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394" w:rsidRPr="00034BE0" w:rsidRDefault="0075274A" w:rsidP="0075274A">
      <w:pPr>
        <w:kinsoku w:val="0"/>
        <w:overflowPunct w:val="0"/>
        <w:autoSpaceDE/>
        <w:autoSpaceDN/>
        <w:adjustRightInd/>
        <w:spacing w:line="246" w:lineRule="exact"/>
        <w:jc w:val="center"/>
        <w:textAlignment w:val="baseline"/>
        <w:rPr>
          <w:b/>
          <w:bCs/>
          <w:sz w:val="24"/>
          <w:szCs w:val="24"/>
        </w:rPr>
      </w:pPr>
      <w:r w:rsidRPr="00034BE0">
        <w:rPr>
          <w:b/>
          <w:bCs/>
          <w:sz w:val="24"/>
          <w:szCs w:val="24"/>
        </w:rPr>
        <w:t>Resolución</w:t>
      </w:r>
      <w:r w:rsidR="003C5394" w:rsidRPr="00034BE0">
        <w:rPr>
          <w:b/>
          <w:bCs/>
          <w:sz w:val="24"/>
          <w:szCs w:val="24"/>
        </w:rPr>
        <w:t xml:space="preserve"> No. 1561</w:t>
      </w:r>
      <w:r w:rsidRPr="00034BE0">
        <w:rPr>
          <w:b/>
          <w:bCs/>
          <w:sz w:val="24"/>
          <w:szCs w:val="24"/>
        </w:rPr>
        <w:t>-</w:t>
      </w:r>
      <w:r w:rsidR="003C5394" w:rsidRPr="00034BE0">
        <w:rPr>
          <w:b/>
          <w:bCs/>
          <w:sz w:val="24"/>
          <w:szCs w:val="24"/>
        </w:rPr>
        <w:t xml:space="preserve"> 06</w:t>
      </w:r>
    </w:p>
    <w:p w:rsidR="0075274A" w:rsidRDefault="0075274A" w:rsidP="0075274A">
      <w:pPr>
        <w:kinsoku w:val="0"/>
        <w:overflowPunct w:val="0"/>
        <w:autoSpaceDE/>
        <w:autoSpaceDN/>
        <w:adjustRightInd/>
        <w:spacing w:line="246" w:lineRule="exact"/>
        <w:jc w:val="center"/>
        <w:textAlignment w:val="baseline"/>
        <w:rPr>
          <w:rFonts w:ascii="Garamond" w:hAnsi="Garamond" w:cs="Garamond"/>
          <w:b/>
          <w:bCs/>
          <w:sz w:val="22"/>
          <w:szCs w:val="22"/>
        </w:rPr>
      </w:pPr>
    </w:p>
    <w:p w:rsidR="0075274A" w:rsidRPr="0075274A" w:rsidRDefault="0075274A" w:rsidP="0075274A">
      <w:pPr>
        <w:kinsoku w:val="0"/>
        <w:overflowPunct w:val="0"/>
        <w:autoSpaceDE/>
        <w:autoSpaceDN/>
        <w:adjustRightInd/>
        <w:spacing w:line="246" w:lineRule="exact"/>
        <w:jc w:val="center"/>
        <w:textAlignment w:val="baseline"/>
        <w:rPr>
          <w:rFonts w:ascii="Garamond" w:hAnsi="Garamond" w:cs="Garamond"/>
          <w:b/>
          <w:bCs/>
          <w:sz w:val="22"/>
          <w:szCs w:val="22"/>
        </w:rPr>
      </w:pPr>
    </w:p>
    <w:p w:rsidR="003C5394" w:rsidRDefault="003C5394" w:rsidP="0075274A">
      <w:pPr>
        <w:kinsoku w:val="0"/>
        <w:overflowPunct w:val="0"/>
        <w:autoSpaceDE/>
        <w:autoSpaceDN/>
        <w:adjustRightInd/>
        <w:spacing w:line="244" w:lineRule="exact"/>
        <w:ind w:right="216"/>
        <w:jc w:val="both"/>
        <w:textAlignment w:val="baseline"/>
        <w:rPr>
          <w:sz w:val="23"/>
          <w:szCs w:val="23"/>
        </w:rPr>
      </w:pPr>
      <w:r w:rsidRPr="0075274A">
        <w:rPr>
          <w:rFonts w:ascii="Garamond" w:hAnsi="Garamond" w:cs="Garamond"/>
          <w:b/>
          <w:bCs/>
          <w:sz w:val="22"/>
          <w:szCs w:val="22"/>
        </w:rPr>
        <w:t xml:space="preserve">TRIBUNAL ADMINISTRATIVO DE TRANSPORTE. </w:t>
      </w:r>
      <w:r w:rsidRPr="0075274A">
        <w:rPr>
          <w:sz w:val="23"/>
          <w:szCs w:val="23"/>
        </w:rPr>
        <w:t xml:space="preserve">San </w:t>
      </w:r>
      <w:proofErr w:type="spellStart"/>
      <w:r w:rsidRPr="0075274A">
        <w:rPr>
          <w:sz w:val="23"/>
          <w:szCs w:val="23"/>
        </w:rPr>
        <w:t>Jose</w:t>
      </w:r>
      <w:proofErr w:type="spellEnd"/>
      <w:r w:rsidRPr="0075274A">
        <w:rPr>
          <w:sz w:val="23"/>
          <w:szCs w:val="23"/>
        </w:rPr>
        <w:t>, a las doce horas quince minutos del catorce de diciembre de dos m</w:t>
      </w:r>
      <w:bookmarkStart w:id="0" w:name="_GoBack"/>
      <w:bookmarkEnd w:id="0"/>
      <w:r w:rsidRPr="0075274A">
        <w:rPr>
          <w:sz w:val="23"/>
          <w:szCs w:val="23"/>
        </w:rPr>
        <w:t>il seis.</w:t>
      </w:r>
    </w:p>
    <w:p w:rsidR="0075274A" w:rsidRPr="0075274A" w:rsidRDefault="0075274A" w:rsidP="0075274A">
      <w:pPr>
        <w:kinsoku w:val="0"/>
        <w:overflowPunct w:val="0"/>
        <w:autoSpaceDE/>
        <w:autoSpaceDN/>
        <w:adjustRightInd/>
        <w:spacing w:line="244" w:lineRule="exact"/>
        <w:ind w:right="216"/>
        <w:jc w:val="both"/>
        <w:textAlignment w:val="baseline"/>
        <w:rPr>
          <w:sz w:val="23"/>
          <w:szCs w:val="23"/>
        </w:rPr>
      </w:pPr>
    </w:p>
    <w:p w:rsidR="003C5394" w:rsidRPr="0075274A" w:rsidRDefault="003C5394" w:rsidP="0075274A">
      <w:pPr>
        <w:kinsoku w:val="0"/>
        <w:overflowPunct w:val="0"/>
        <w:autoSpaceDE/>
        <w:autoSpaceDN/>
        <w:adjustRightInd/>
        <w:spacing w:line="265" w:lineRule="exact"/>
        <w:ind w:right="216"/>
        <w:jc w:val="both"/>
        <w:textAlignment w:val="baseline"/>
        <w:rPr>
          <w:rFonts w:ascii="Garamond" w:hAnsi="Garamond" w:cs="Garamond"/>
          <w:b/>
          <w:bCs/>
          <w:spacing w:val="-1"/>
          <w:sz w:val="22"/>
          <w:szCs w:val="22"/>
        </w:rPr>
      </w:pPr>
      <w:r w:rsidRPr="0075274A">
        <w:rPr>
          <w:spacing w:val="-1"/>
          <w:sz w:val="23"/>
          <w:szCs w:val="23"/>
        </w:rPr>
        <w:t xml:space="preserve">Se conoce </w:t>
      </w:r>
      <w:r w:rsidR="0075274A" w:rsidRPr="0075274A">
        <w:rPr>
          <w:spacing w:val="-1"/>
          <w:sz w:val="23"/>
          <w:szCs w:val="23"/>
        </w:rPr>
        <w:t>resolución</w:t>
      </w:r>
      <w:r w:rsidRPr="0075274A">
        <w:rPr>
          <w:spacing w:val="-1"/>
          <w:sz w:val="23"/>
          <w:szCs w:val="23"/>
        </w:rPr>
        <w:t xml:space="preserve"> </w:t>
      </w:r>
      <w:r w:rsidRPr="0075274A">
        <w:rPr>
          <w:rFonts w:ascii="Garamond" w:hAnsi="Garamond" w:cs="Garamond"/>
          <w:spacing w:val="-1"/>
          <w:sz w:val="22"/>
          <w:szCs w:val="22"/>
        </w:rPr>
        <w:t xml:space="preserve">emitida por el </w:t>
      </w:r>
      <w:r w:rsidRPr="0075274A">
        <w:rPr>
          <w:spacing w:val="-1"/>
          <w:sz w:val="23"/>
          <w:szCs w:val="23"/>
        </w:rPr>
        <w:t xml:space="preserve">Ministro de Obras </w:t>
      </w:r>
      <w:r w:rsidR="0075274A" w:rsidRPr="0075274A">
        <w:rPr>
          <w:spacing w:val="-1"/>
          <w:sz w:val="23"/>
          <w:szCs w:val="23"/>
        </w:rPr>
        <w:t>Públicas</w:t>
      </w:r>
      <w:r w:rsidRPr="0075274A">
        <w:rPr>
          <w:spacing w:val="-1"/>
          <w:sz w:val="23"/>
          <w:szCs w:val="23"/>
        </w:rPr>
        <w:t xml:space="preserve"> y Transportes de las quince horas, treinta y cinco </w:t>
      </w:r>
      <w:r w:rsidRPr="0075274A">
        <w:rPr>
          <w:rFonts w:ascii="Garamond" w:hAnsi="Garamond" w:cs="Garamond"/>
          <w:spacing w:val="-1"/>
          <w:sz w:val="22"/>
          <w:szCs w:val="22"/>
        </w:rPr>
        <w:t xml:space="preserve">minutos del </w:t>
      </w:r>
      <w:r w:rsidR="0075274A" w:rsidRPr="0075274A">
        <w:rPr>
          <w:rFonts w:ascii="Garamond" w:hAnsi="Garamond" w:cs="Garamond"/>
          <w:spacing w:val="-1"/>
          <w:sz w:val="22"/>
          <w:szCs w:val="22"/>
        </w:rPr>
        <w:t>día</w:t>
      </w:r>
      <w:r w:rsidRPr="0075274A">
        <w:rPr>
          <w:rFonts w:ascii="Garamond" w:hAnsi="Garamond" w:cs="Garamond"/>
          <w:spacing w:val="-1"/>
          <w:sz w:val="22"/>
          <w:szCs w:val="22"/>
        </w:rPr>
        <w:t xml:space="preserve"> 9 </w:t>
      </w:r>
      <w:r w:rsidRPr="0075274A">
        <w:rPr>
          <w:spacing w:val="-1"/>
          <w:sz w:val="23"/>
          <w:szCs w:val="23"/>
        </w:rPr>
        <w:t xml:space="preserve">de mayo del dos mil </w:t>
      </w:r>
      <w:r w:rsidRPr="0075274A">
        <w:rPr>
          <w:rFonts w:ascii="Garamond" w:hAnsi="Garamond" w:cs="Garamond"/>
          <w:spacing w:val="-1"/>
          <w:sz w:val="22"/>
          <w:szCs w:val="22"/>
        </w:rPr>
        <w:t xml:space="preserve">cinco en </w:t>
      </w:r>
      <w:r w:rsidR="0075274A" w:rsidRPr="0075274A">
        <w:rPr>
          <w:spacing w:val="-1"/>
          <w:sz w:val="23"/>
          <w:szCs w:val="23"/>
        </w:rPr>
        <w:t>ocasión</w:t>
      </w:r>
      <w:r w:rsidRPr="0075274A">
        <w:rPr>
          <w:spacing w:val="-1"/>
          <w:sz w:val="23"/>
          <w:szCs w:val="23"/>
        </w:rPr>
        <w:t xml:space="preserve"> del recurso de </w:t>
      </w:r>
      <w:r w:rsidR="0075274A" w:rsidRPr="0075274A">
        <w:rPr>
          <w:spacing w:val="-1"/>
          <w:sz w:val="23"/>
          <w:szCs w:val="23"/>
        </w:rPr>
        <w:t>Revisión</w:t>
      </w:r>
      <w:r w:rsidRPr="0075274A">
        <w:rPr>
          <w:spacing w:val="-1"/>
          <w:sz w:val="23"/>
          <w:szCs w:val="23"/>
        </w:rPr>
        <w:t xml:space="preserve"> y Nulidad </w:t>
      </w:r>
      <w:r w:rsidRPr="0075274A">
        <w:rPr>
          <w:rFonts w:ascii="Garamond" w:hAnsi="Garamond" w:cs="Garamond"/>
          <w:spacing w:val="-1"/>
          <w:sz w:val="22"/>
          <w:szCs w:val="22"/>
        </w:rPr>
        <w:t xml:space="preserve">Absoluta presentado </w:t>
      </w:r>
      <w:r w:rsidRPr="0075274A">
        <w:rPr>
          <w:spacing w:val="-1"/>
          <w:sz w:val="23"/>
          <w:szCs w:val="23"/>
        </w:rPr>
        <w:t xml:space="preserve">por </w:t>
      </w:r>
      <w:r w:rsidR="0075274A">
        <w:rPr>
          <w:rFonts w:ascii="Garamond" w:hAnsi="Garamond" w:cs="Garamond"/>
          <w:b/>
          <w:bCs/>
          <w:spacing w:val="-1"/>
          <w:sz w:val="22"/>
          <w:szCs w:val="22"/>
        </w:rPr>
        <w:t>RLS</w:t>
      </w:r>
      <w:r w:rsidRPr="0075274A">
        <w:rPr>
          <w:rFonts w:ascii="Garamond" w:hAnsi="Garamond" w:cs="Garamond"/>
          <w:spacing w:val="-1"/>
          <w:sz w:val="22"/>
          <w:szCs w:val="22"/>
        </w:rPr>
        <w:t xml:space="preserve">, </w:t>
      </w:r>
      <w:r w:rsidRPr="0075274A">
        <w:rPr>
          <w:spacing w:val="-1"/>
          <w:sz w:val="23"/>
          <w:szCs w:val="23"/>
        </w:rPr>
        <w:t xml:space="preserve">cedula de identidad </w:t>
      </w:r>
      <w:r w:rsidR="0075274A">
        <w:rPr>
          <w:spacing w:val="-1"/>
          <w:sz w:val="23"/>
          <w:szCs w:val="23"/>
        </w:rPr>
        <w:t>...</w:t>
      </w:r>
      <w:r w:rsidRPr="0075274A">
        <w:rPr>
          <w:spacing w:val="-1"/>
          <w:sz w:val="23"/>
          <w:szCs w:val="23"/>
        </w:rPr>
        <w:t xml:space="preserve">, </w:t>
      </w:r>
      <w:r w:rsidRPr="0075274A">
        <w:rPr>
          <w:rFonts w:ascii="Garamond" w:hAnsi="Garamond" w:cs="Garamond"/>
          <w:spacing w:val="-1"/>
          <w:sz w:val="22"/>
          <w:szCs w:val="22"/>
        </w:rPr>
        <w:t xml:space="preserve">en contra de </w:t>
      </w:r>
      <w:r w:rsidRPr="0075274A">
        <w:rPr>
          <w:spacing w:val="-1"/>
          <w:sz w:val="23"/>
          <w:szCs w:val="23"/>
        </w:rPr>
        <w:t xml:space="preserve">las calificaciones </w:t>
      </w:r>
      <w:r w:rsidRPr="0075274A">
        <w:rPr>
          <w:rFonts w:ascii="Garamond" w:hAnsi="Garamond" w:cs="Garamond"/>
          <w:b/>
          <w:bCs/>
          <w:spacing w:val="-1"/>
          <w:sz w:val="22"/>
          <w:szCs w:val="22"/>
        </w:rPr>
        <w:t xml:space="preserve">publicadas en </w:t>
      </w:r>
      <w:r w:rsidRPr="0075274A">
        <w:rPr>
          <w:spacing w:val="-1"/>
          <w:sz w:val="23"/>
          <w:szCs w:val="23"/>
        </w:rPr>
        <w:t xml:space="preserve">el Alcance 75-A a la Gaceta </w:t>
      </w:r>
      <w:proofErr w:type="spellStart"/>
      <w:r w:rsidRPr="0075274A">
        <w:rPr>
          <w:spacing w:val="-1"/>
          <w:sz w:val="23"/>
          <w:szCs w:val="23"/>
        </w:rPr>
        <w:t>N°</w:t>
      </w:r>
      <w:proofErr w:type="spellEnd"/>
      <w:r w:rsidRPr="0075274A">
        <w:rPr>
          <w:spacing w:val="-1"/>
          <w:sz w:val="23"/>
          <w:szCs w:val="23"/>
        </w:rPr>
        <w:t xml:space="preserve"> 207 del </w:t>
      </w:r>
      <w:r w:rsidRPr="0075274A">
        <w:rPr>
          <w:rFonts w:ascii="Garamond" w:hAnsi="Garamond" w:cs="Garamond"/>
          <w:b/>
          <w:bCs/>
          <w:spacing w:val="-1"/>
          <w:sz w:val="22"/>
          <w:szCs w:val="22"/>
        </w:rPr>
        <w:t xml:space="preserve">29 de octubre de </w:t>
      </w:r>
      <w:r w:rsidRPr="0075274A">
        <w:rPr>
          <w:spacing w:val="-1"/>
          <w:sz w:val="23"/>
          <w:szCs w:val="23"/>
        </w:rPr>
        <w:t xml:space="preserve">2001, el cual </w:t>
      </w:r>
      <w:r w:rsidRPr="0075274A">
        <w:rPr>
          <w:rFonts w:ascii="Garamond" w:hAnsi="Garamond" w:cs="Garamond"/>
          <w:b/>
          <w:bCs/>
          <w:spacing w:val="-1"/>
          <w:sz w:val="22"/>
          <w:szCs w:val="22"/>
        </w:rPr>
        <w:t xml:space="preserve">se tramita en </w:t>
      </w:r>
      <w:r w:rsidRPr="0075274A">
        <w:rPr>
          <w:spacing w:val="-1"/>
          <w:sz w:val="23"/>
          <w:szCs w:val="23"/>
        </w:rPr>
        <w:t xml:space="preserve">este despacho bajo expediente </w:t>
      </w:r>
      <w:r w:rsidRPr="0075274A">
        <w:rPr>
          <w:rFonts w:ascii="Garamond" w:hAnsi="Garamond" w:cs="Garamond"/>
          <w:b/>
          <w:bCs/>
          <w:spacing w:val="-1"/>
          <w:sz w:val="22"/>
          <w:szCs w:val="22"/>
        </w:rPr>
        <w:t>No. TAT-027-05.</w:t>
      </w:r>
    </w:p>
    <w:p w:rsidR="0075274A" w:rsidRDefault="0075274A" w:rsidP="0075274A">
      <w:pPr>
        <w:kinsoku w:val="0"/>
        <w:overflowPunct w:val="0"/>
        <w:autoSpaceDE/>
        <w:autoSpaceDN/>
        <w:adjustRightInd/>
        <w:spacing w:line="263" w:lineRule="exact"/>
        <w:textAlignment w:val="baseline"/>
        <w:rPr>
          <w:rFonts w:ascii="Garamond" w:hAnsi="Garamond" w:cs="Garamond"/>
          <w:b/>
          <w:bCs/>
          <w:spacing w:val="-16"/>
          <w:sz w:val="22"/>
          <w:szCs w:val="22"/>
        </w:rPr>
      </w:pPr>
    </w:p>
    <w:p w:rsidR="0075274A" w:rsidRDefault="0075274A" w:rsidP="0075274A">
      <w:pPr>
        <w:kinsoku w:val="0"/>
        <w:overflowPunct w:val="0"/>
        <w:autoSpaceDE/>
        <w:autoSpaceDN/>
        <w:adjustRightInd/>
        <w:spacing w:line="263" w:lineRule="exact"/>
        <w:textAlignment w:val="baseline"/>
        <w:rPr>
          <w:rFonts w:ascii="Garamond" w:hAnsi="Garamond" w:cs="Garamond"/>
          <w:b/>
          <w:bCs/>
          <w:spacing w:val="-16"/>
          <w:sz w:val="22"/>
          <w:szCs w:val="22"/>
        </w:rPr>
      </w:pPr>
    </w:p>
    <w:p w:rsidR="003C5394" w:rsidRPr="0075274A" w:rsidRDefault="0075274A" w:rsidP="0075274A">
      <w:pPr>
        <w:kinsoku w:val="0"/>
        <w:overflowPunct w:val="0"/>
        <w:autoSpaceDE/>
        <w:autoSpaceDN/>
        <w:adjustRightInd/>
        <w:spacing w:line="263" w:lineRule="exact"/>
        <w:textAlignment w:val="baseline"/>
        <w:rPr>
          <w:b/>
          <w:bCs/>
          <w:smallCaps/>
          <w:spacing w:val="-16"/>
          <w:sz w:val="23"/>
          <w:szCs w:val="23"/>
        </w:rPr>
      </w:pPr>
      <w:proofErr w:type="gramStart"/>
      <w:r w:rsidRPr="0075274A">
        <w:rPr>
          <w:rFonts w:ascii="Garamond" w:hAnsi="Garamond" w:cs="Garamond"/>
          <w:b/>
          <w:bCs/>
          <w:smallCaps/>
          <w:spacing w:val="-16"/>
          <w:sz w:val="22"/>
          <w:szCs w:val="22"/>
        </w:rPr>
        <w:t xml:space="preserve">Redacta </w:t>
      </w:r>
      <w:r>
        <w:rPr>
          <w:rFonts w:ascii="Garamond" w:hAnsi="Garamond" w:cs="Garamond"/>
          <w:b/>
          <w:bCs/>
          <w:smallCaps/>
          <w:spacing w:val="-16"/>
          <w:sz w:val="22"/>
          <w:szCs w:val="22"/>
        </w:rPr>
        <w:t xml:space="preserve"> </w:t>
      </w:r>
      <w:r w:rsidRPr="0075274A">
        <w:rPr>
          <w:rFonts w:ascii="Garamond" w:hAnsi="Garamond" w:cs="Garamond"/>
          <w:b/>
          <w:bCs/>
          <w:smallCaps/>
          <w:spacing w:val="-16"/>
          <w:sz w:val="22"/>
          <w:szCs w:val="22"/>
        </w:rPr>
        <w:t>El</w:t>
      </w:r>
      <w:proofErr w:type="gramEnd"/>
      <w:r w:rsidRPr="0075274A">
        <w:rPr>
          <w:rFonts w:ascii="Garamond" w:hAnsi="Garamond" w:cs="Garamond"/>
          <w:b/>
          <w:bCs/>
          <w:smallCaps/>
          <w:spacing w:val="-16"/>
          <w:sz w:val="22"/>
          <w:szCs w:val="22"/>
        </w:rPr>
        <w:t xml:space="preserve"> </w:t>
      </w:r>
      <w:r>
        <w:rPr>
          <w:rFonts w:ascii="Garamond" w:hAnsi="Garamond" w:cs="Garamond"/>
          <w:b/>
          <w:bCs/>
          <w:smallCaps/>
          <w:spacing w:val="-16"/>
          <w:sz w:val="22"/>
          <w:szCs w:val="22"/>
        </w:rPr>
        <w:t xml:space="preserve"> </w:t>
      </w:r>
      <w:r w:rsidRPr="0075274A">
        <w:rPr>
          <w:rFonts w:ascii="Garamond" w:hAnsi="Garamond" w:cs="Garamond"/>
          <w:b/>
          <w:bCs/>
          <w:smallCaps/>
          <w:spacing w:val="-16"/>
          <w:sz w:val="22"/>
          <w:szCs w:val="22"/>
        </w:rPr>
        <w:t xml:space="preserve">Juez </w:t>
      </w:r>
      <w:r>
        <w:rPr>
          <w:rFonts w:ascii="Garamond" w:hAnsi="Garamond" w:cs="Garamond"/>
          <w:b/>
          <w:bCs/>
          <w:smallCaps/>
          <w:spacing w:val="-16"/>
          <w:sz w:val="22"/>
          <w:szCs w:val="22"/>
        </w:rPr>
        <w:t xml:space="preserve"> </w:t>
      </w:r>
      <w:proofErr w:type="spellStart"/>
      <w:r w:rsidRPr="0075274A">
        <w:rPr>
          <w:b/>
          <w:bCs/>
          <w:smallCaps/>
          <w:spacing w:val="-16"/>
          <w:sz w:val="19"/>
          <w:szCs w:val="19"/>
        </w:rPr>
        <w:t>Portuguez</w:t>
      </w:r>
      <w:proofErr w:type="spellEnd"/>
      <w:r w:rsidRPr="0075274A">
        <w:rPr>
          <w:b/>
          <w:bCs/>
          <w:smallCaps/>
          <w:spacing w:val="-16"/>
          <w:sz w:val="19"/>
          <w:szCs w:val="19"/>
        </w:rPr>
        <w:t xml:space="preserve"> </w:t>
      </w:r>
      <w:r>
        <w:rPr>
          <w:b/>
          <w:bCs/>
          <w:smallCaps/>
          <w:spacing w:val="-16"/>
          <w:sz w:val="19"/>
          <w:szCs w:val="19"/>
        </w:rPr>
        <w:t xml:space="preserve"> </w:t>
      </w:r>
      <w:r w:rsidRPr="0075274A">
        <w:rPr>
          <w:b/>
          <w:bCs/>
          <w:smallCaps/>
          <w:spacing w:val="-16"/>
          <w:sz w:val="23"/>
          <w:szCs w:val="23"/>
        </w:rPr>
        <w:t>M</w:t>
      </w:r>
      <w:r>
        <w:rPr>
          <w:b/>
          <w:bCs/>
          <w:smallCaps/>
          <w:spacing w:val="-16"/>
          <w:sz w:val="23"/>
          <w:szCs w:val="23"/>
        </w:rPr>
        <w:t>é</w:t>
      </w:r>
      <w:r w:rsidRPr="0075274A">
        <w:rPr>
          <w:b/>
          <w:bCs/>
          <w:smallCaps/>
          <w:spacing w:val="-16"/>
          <w:sz w:val="23"/>
          <w:szCs w:val="23"/>
        </w:rPr>
        <w:t>ndez</w:t>
      </w:r>
    </w:p>
    <w:p w:rsidR="003C5394" w:rsidRDefault="003C5394" w:rsidP="0075274A">
      <w:pPr>
        <w:kinsoku w:val="0"/>
        <w:overflowPunct w:val="0"/>
        <w:autoSpaceDE/>
        <w:autoSpaceDN/>
        <w:adjustRightInd/>
        <w:spacing w:line="264" w:lineRule="exact"/>
        <w:jc w:val="center"/>
        <w:textAlignment w:val="baseline"/>
        <w:rPr>
          <w:b/>
          <w:bCs/>
          <w:spacing w:val="-2"/>
          <w:sz w:val="23"/>
          <w:szCs w:val="23"/>
        </w:rPr>
      </w:pPr>
      <w:r w:rsidRPr="0075274A">
        <w:rPr>
          <w:b/>
          <w:bCs/>
          <w:spacing w:val="-2"/>
          <w:sz w:val="23"/>
          <w:szCs w:val="23"/>
        </w:rPr>
        <w:t>CONSIDERANDO:</w:t>
      </w:r>
    </w:p>
    <w:p w:rsidR="0075274A" w:rsidRDefault="0075274A" w:rsidP="0075274A">
      <w:pPr>
        <w:kinsoku w:val="0"/>
        <w:overflowPunct w:val="0"/>
        <w:autoSpaceDE/>
        <w:autoSpaceDN/>
        <w:adjustRightInd/>
        <w:spacing w:line="264" w:lineRule="exact"/>
        <w:jc w:val="center"/>
        <w:textAlignment w:val="baseline"/>
        <w:rPr>
          <w:b/>
          <w:bCs/>
          <w:spacing w:val="-2"/>
          <w:sz w:val="23"/>
          <w:szCs w:val="23"/>
        </w:rPr>
      </w:pPr>
    </w:p>
    <w:p w:rsidR="0075274A" w:rsidRPr="0075274A" w:rsidRDefault="0075274A" w:rsidP="0075274A">
      <w:pPr>
        <w:kinsoku w:val="0"/>
        <w:overflowPunct w:val="0"/>
        <w:autoSpaceDE/>
        <w:autoSpaceDN/>
        <w:adjustRightInd/>
        <w:spacing w:line="264" w:lineRule="exact"/>
        <w:jc w:val="center"/>
        <w:textAlignment w:val="baseline"/>
        <w:rPr>
          <w:b/>
          <w:bCs/>
          <w:spacing w:val="-2"/>
          <w:sz w:val="23"/>
          <w:szCs w:val="23"/>
        </w:rPr>
      </w:pPr>
    </w:p>
    <w:p w:rsidR="003C5394" w:rsidRPr="0075274A" w:rsidRDefault="003C5394" w:rsidP="0075274A">
      <w:pPr>
        <w:kinsoku w:val="0"/>
        <w:overflowPunct w:val="0"/>
        <w:autoSpaceDE/>
        <w:autoSpaceDN/>
        <w:adjustRightInd/>
        <w:spacing w:line="263" w:lineRule="exact"/>
        <w:ind w:right="216"/>
        <w:jc w:val="both"/>
        <w:textAlignment w:val="baseline"/>
        <w:rPr>
          <w:sz w:val="23"/>
          <w:szCs w:val="23"/>
        </w:rPr>
      </w:pPr>
      <w:r w:rsidRPr="0075274A">
        <w:rPr>
          <w:sz w:val="23"/>
          <w:szCs w:val="23"/>
        </w:rPr>
        <w:t xml:space="preserve">Pese a que el Recurso </w:t>
      </w:r>
      <w:r w:rsidRPr="0075274A">
        <w:rPr>
          <w:rFonts w:ascii="Garamond" w:hAnsi="Garamond" w:cs="Garamond"/>
          <w:sz w:val="22"/>
          <w:szCs w:val="22"/>
        </w:rPr>
        <w:t>de Revisi</w:t>
      </w:r>
      <w:r w:rsidR="001035B8">
        <w:rPr>
          <w:rFonts w:ascii="Garamond" w:hAnsi="Garamond" w:cs="Garamond"/>
          <w:sz w:val="22"/>
          <w:szCs w:val="22"/>
        </w:rPr>
        <w:t>ó</w:t>
      </w:r>
      <w:r w:rsidRPr="0075274A">
        <w:rPr>
          <w:rFonts w:ascii="Garamond" w:hAnsi="Garamond" w:cs="Garamond"/>
          <w:sz w:val="22"/>
          <w:szCs w:val="22"/>
        </w:rPr>
        <w:t xml:space="preserve">n </w:t>
      </w:r>
      <w:r w:rsidRPr="0075274A">
        <w:rPr>
          <w:sz w:val="23"/>
          <w:szCs w:val="23"/>
        </w:rPr>
        <w:t xml:space="preserve">y Nulidad Absoluta interpuesto por el </w:t>
      </w:r>
      <w:r w:rsidR="001035B8" w:rsidRPr="0075274A">
        <w:rPr>
          <w:sz w:val="23"/>
          <w:szCs w:val="23"/>
        </w:rPr>
        <w:t>señor</w:t>
      </w:r>
      <w:r w:rsidRPr="0075274A">
        <w:rPr>
          <w:sz w:val="23"/>
          <w:szCs w:val="23"/>
        </w:rPr>
        <w:t xml:space="preserve"> </w:t>
      </w:r>
      <w:r w:rsidR="0075274A" w:rsidRPr="0075274A">
        <w:rPr>
          <w:sz w:val="23"/>
          <w:szCs w:val="23"/>
        </w:rPr>
        <w:t>RLS</w:t>
      </w:r>
      <w:r w:rsidRPr="0075274A">
        <w:rPr>
          <w:sz w:val="23"/>
          <w:szCs w:val="23"/>
        </w:rPr>
        <w:t xml:space="preserve"> fue </w:t>
      </w:r>
      <w:r w:rsidRPr="0075274A">
        <w:rPr>
          <w:rFonts w:ascii="Garamond" w:hAnsi="Garamond" w:cs="Garamond"/>
          <w:sz w:val="22"/>
          <w:szCs w:val="22"/>
        </w:rPr>
        <w:t xml:space="preserve">remitido a este </w:t>
      </w:r>
      <w:r w:rsidRPr="0075274A">
        <w:rPr>
          <w:sz w:val="23"/>
          <w:szCs w:val="23"/>
        </w:rPr>
        <w:t xml:space="preserve">Despacho en forma incompleta por el Despacho del </w:t>
      </w:r>
      <w:r w:rsidR="001035B8" w:rsidRPr="0075274A">
        <w:rPr>
          <w:sz w:val="23"/>
          <w:szCs w:val="23"/>
        </w:rPr>
        <w:t>señor</w:t>
      </w:r>
      <w:r w:rsidRPr="0075274A">
        <w:rPr>
          <w:sz w:val="23"/>
          <w:szCs w:val="23"/>
        </w:rPr>
        <w:t xml:space="preserve"> Ministro, y no </w:t>
      </w:r>
      <w:r w:rsidRPr="0075274A">
        <w:rPr>
          <w:rFonts w:ascii="Garamond" w:hAnsi="Garamond" w:cs="Garamond"/>
          <w:sz w:val="22"/>
          <w:szCs w:val="22"/>
        </w:rPr>
        <w:t xml:space="preserve">fue completado </w:t>
      </w:r>
      <w:r w:rsidRPr="0075274A">
        <w:rPr>
          <w:sz w:val="23"/>
          <w:szCs w:val="23"/>
        </w:rPr>
        <w:t xml:space="preserve">tras la </w:t>
      </w:r>
      <w:r w:rsidR="001035B8" w:rsidRPr="0075274A">
        <w:rPr>
          <w:sz w:val="23"/>
          <w:szCs w:val="23"/>
        </w:rPr>
        <w:t>prevención</w:t>
      </w:r>
      <w:r w:rsidRPr="0075274A">
        <w:rPr>
          <w:sz w:val="23"/>
          <w:szCs w:val="23"/>
        </w:rPr>
        <w:t xml:space="preserve"> </w:t>
      </w:r>
      <w:r w:rsidRPr="0075274A">
        <w:rPr>
          <w:rFonts w:ascii="Garamond" w:hAnsi="Garamond" w:cs="Garamond"/>
          <w:sz w:val="22"/>
          <w:szCs w:val="22"/>
        </w:rPr>
        <w:t xml:space="preserve">hecha e120 de </w:t>
      </w:r>
      <w:r w:rsidRPr="0075274A">
        <w:rPr>
          <w:sz w:val="23"/>
          <w:szCs w:val="23"/>
        </w:rPr>
        <w:t xml:space="preserve">junio de 2005, visible a folio 24 del </w:t>
      </w:r>
      <w:r w:rsidRPr="0075274A">
        <w:rPr>
          <w:rFonts w:ascii="Garamond" w:hAnsi="Garamond" w:cs="Garamond"/>
          <w:sz w:val="22"/>
          <w:szCs w:val="22"/>
        </w:rPr>
        <w:t xml:space="preserve">expediente, con </w:t>
      </w:r>
      <w:r w:rsidRPr="0075274A">
        <w:rPr>
          <w:sz w:val="23"/>
          <w:szCs w:val="23"/>
        </w:rPr>
        <w:t xml:space="preserve">el </w:t>
      </w:r>
      <w:r w:rsidR="001035B8" w:rsidRPr="0075274A">
        <w:rPr>
          <w:sz w:val="23"/>
          <w:szCs w:val="23"/>
        </w:rPr>
        <w:t>ánimo</w:t>
      </w:r>
      <w:r w:rsidRPr="0075274A">
        <w:rPr>
          <w:sz w:val="23"/>
          <w:szCs w:val="23"/>
        </w:rPr>
        <w:t xml:space="preserve"> de no dilatar el resultado de las acciones interpuestas, el Tribunal </w:t>
      </w:r>
      <w:r w:rsidRPr="0075274A">
        <w:rPr>
          <w:rFonts w:ascii="Garamond" w:hAnsi="Garamond" w:cs="Garamond"/>
          <w:sz w:val="22"/>
          <w:szCs w:val="22"/>
        </w:rPr>
        <w:t xml:space="preserve">resuelve </w:t>
      </w:r>
      <w:r w:rsidRPr="0075274A">
        <w:rPr>
          <w:sz w:val="23"/>
          <w:szCs w:val="23"/>
        </w:rPr>
        <w:t xml:space="preserve">en forma similar a los recursos de </w:t>
      </w:r>
      <w:r w:rsidR="001035B8" w:rsidRPr="0075274A">
        <w:rPr>
          <w:sz w:val="23"/>
          <w:szCs w:val="23"/>
        </w:rPr>
        <w:t>revisión</w:t>
      </w:r>
      <w:r w:rsidRPr="0075274A">
        <w:rPr>
          <w:sz w:val="23"/>
          <w:szCs w:val="23"/>
        </w:rPr>
        <w:t xml:space="preserve"> y nulidad absoluta interpuestos </w:t>
      </w:r>
      <w:r w:rsidRPr="0075274A">
        <w:rPr>
          <w:rFonts w:ascii="Garamond" w:hAnsi="Garamond" w:cs="Garamond"/>
          <w:sz w:val="22"/>
          <w:szCs w:val="22"/>
        </w:rPr>
        <w:t xml:space="preserve">contra las </w:t>
      </w:r>
      <w:r w:rsidRPr="0075274A">
        <w:rPr>
          <w:sz w:val="23"/>
          <w:szCs w:val="23"/>
        </w:rPr>
        <w:t xml:space="preserve">calificaciones de las </w:t>
      </w:r>
      <w:r w:rsidRPr="0075274A">
        <w:rPr>
          <w:rFonts w:ascii="Garamond" w:hAnsi="Garamond" w:cs="Garamond"/>
          <w:sz w:val="22"/>
          <w:szCs w:val="22"/>
        </w:rPr>
        <w:t xml:space="preserve">ofertas por </w:t>
      </w:r>
      <w:r w:rsidRPr="0075274A">
        <w:rPr>
          <w:sz w:val="23"/>
          <w:szCs w:val="23"/>
        </w:rPr>
        <w:t>parte del Consejo de Transporte P</w:t>
      </w:r>
      <w:r w:rsidR="001035B8">
        <w:rPr>
          <w:sz w:val="23"/>
          <w:szCs w:val="23"/>
        </w:rPr>
        <w:t>ú</w:t>
      </w:r>
      <w:r w:rsidRPr="0075274A">
        <w:rPr>
          <w:sz w:val="23"/>
          <w:szCs w:val="23"/>
        </w:rPr>
        <w:t>blic</w:t>
      </w:r>
      <w:r w:rsidR="001035B8">
        <w:rPr>
          <w:sz w:val="23"/>
          <w:szCs w:val="23"/>
        </w:rPr>
        <w:t>o</w:t>
      </w:r>
      <w:r w:rsidRPr="0075274A">
        <w:rPr>
          <w:sz w:val="23"/>
          <w:szCs w:val="23"/>
        </w:rPr>
        <w:t xml:space="preserve"> en </w:t>
      </w:r>
      <w:r w:rsidRPr="0075274A">
        <w:rPr>
          <w:rFonts w:ascii="Garamond" w:hAnsi="Garamond" w:cs="Garamond"/>
          <w:sz w:val="22"/>
          <w:szCs w:val="22"/>
        </w:rPr>
        <w:t xml:space="preserve">el Primer </w:t>
      </w:r>
      <w:r w:rsidRPr="0075274A">
        <w:rPr>
          <w:sz w:val="23"/>
          <w:szCs w:val="23"/>
        </w:rPr>
        <w:t xml:space="preserve">Procedimiento Especial </w:t>
      </w:r>
      <w:r w:rsidRPr="0075274A">
        <w:rPr>
          <w:rFonts w:ascii="Garamond" w:hAnsi="Garamond" w:cs="Garamond"/>
          <w:sz w:val="22"/>
          <w:szCs w:val="22"/>
        </w:rPr>
        <w:t xml:space="preserve">Abreviado </w:t>
      </w:r>
      <w:r w:rsidRPr="0075274A">
        <w:rPr>
          <w:sz w:val="23"/>
          <w:szCs w:val="23"/>
        </w:rPr>
        <w:t>de Taxis.</w:t>
      </w:r>
    </w:p>
    <w:p w:rsidR="0075274A" w:rsidRDefault="0075274A" w:rsidP="0075274A">
      <w:pPr>
        <w:kinsoku w:val="0"/>
        <w:overflowPunct w:val="0"/>
        <w:autoSpaceDE/>
        <w:autoSpaceDN/>
        <w:adjustRightInd/>
        <w:spacing w:line="263" w:lineRule="exact"/>
        <w:textAlignment w:val="baseline"/>
        <w:rPr>
          <w:color w:val="0000FF"/>
          <w:sz w:val="23"/>
          <w:szCs w:val="23"/>
          <w:u w:val="single"/>
        </w:rPr>
      </w:pPr>
    </w:p>
    <w:p w:rsidR="003C5394" w:rsidRPr="001035B8" w:rsidRDefault="003C5394" w:rsidP="0075274A">
      <w:pPr>
        <w:kinsoku w:val="0"/>
        <w:overflowPunct w:val="0"/>
        <w:autoSpaceDE/>
        <w:autoSpaceDN/>
        <w:adjustRightInd/>
        <w:spacing w:line="263" w:lineRule="exact"/>
        <w:jc w:val="both"/>
        <w:textAlignment w:val="baseline"/>
        <w:rPr>
          <w:color w:val="000000" w:themeColor="text1"/>
          <w:sz w:val="23"/>
          <w:szCs w:val="23"/>
        </w:rPr>
      </w:pPr>
      <w:hyperlink r:id="rId5" w:history="1">
        <w:r w:rsidRPr="001035B8">
          <w:rPr>
            <w:color w:val="000000" w:themeColor="text1"/>
            <w:sz w:val="23"/>
            <w:szCs w:val="23"/>
          </w:rPr>
          <w:t>UNICO. SE</w:t>
        </w:r>
      </w:hyperlink>
      <w:r w:rsidRPr="001035B8">
        <w:rPr>
          <w:color w:val="000000" w:themeColor="text1"/>
          <w:sz w:val="23"/>
          <w:szCs w:val="23"/>
        </w:rPr>
        <w:t xml:space="preserve"> DECLARA LA INCOMPETENCIA.</w:t>
      </w:r>
    </w:p>
    <w:p w:rsidR="0075274A" w:rsidRDefault="0075274A" w:rsidP="0075274A">
      <w:pPr>
        <w:kinsoku w:val="0"/>
        <w:overflowPunct w:val="0"/>
        <w:autoSpaceDE/>
        <w:autoSpaceDN/>
        <w:adjustRightInd/>
        <w:spacing w:line="257" w:lineRule="exact"/>
        <w:ind w:right="216"/>
        <w:jc w:val="both"/>
        <w:textAlignment w:val="baseline"/>
        <w:rPr>
          <w:rFonts w:ascii="Garamond" w:hAnsi="Garamond" w:cs="Garamond"/>
          <w:b/>
          <w:bCs/>
          <w:spacing w:val="-2"/>
          <w:sz w:val="22"/>
          <w:szCs w:val="22"/>
        </w:rPr>
      </w:pPr>
    </w:p>
    <w:p w:rsidR="0075274A" w:rsidRDefault="0075274A" w:rsidP="0075274A">
      <w:pPr>
        <w:kinsoku w:val="0"/>
        <w:overflowPunct w:val="0"/>
        <w:autoSpaceDE/>
        <w:autoSpaceDN/>
        <w:adjustRightInd/>
        <w:spacing w:line="257" w:lineRule="exact"/>
        <w:ind w:right="216"/>
        <w:jc w:val="both"/>
        <w:textAlignment w:val="baseline"/>
        <w:rPr>
          <w:rFonts w:ascii="Garamond" w:hAnsi="Garamond" w:cs="Garamond"/>
          <w:b/>
          <w:bCs/>
          <w:spacing w:val="-2"/>
          <w:sz w:val="22"/>
          <w:szCs w:val="22"/>
        </w:rPr>
      </w:pPr>
    </w:p>
    <w:p w:rsidR="003C5394" w:rsidRDefault="003C5394" w:rsidP="001035B8">
      <w:pPr>
        <w:kinsoku w:val="0"/>
        <w:overflowPunct w:val="0"/>
        <w:autoSpaceDE/>
        <w:autoSpaceDN/>
        <w:adjustRightInd/>
        <w:jc w:val="both"/>
        <w:textAlignment w:val="baseline"/>
        <w:rPr>
          <w:sz w:val="23"/>
          <w:szCs w:val="23"/>
        </w:rPr>
      </w:pPr>
      <w:r w:rsidRPr="001035B8">
        <w:rPr>
          <w:rFonts w:ascii="Garamond" w:hAnsi="Garamond" w:cs="Garamond"/>
          <w:b/>
          <w:bCs/>
          <w:spacing w:val="-2"/>
          <w:sz w:val="22"/>
          <w:szCs w:val="22"/>
        </w:rPr>
        <w:t xml:space="preserve">Naturaleza del Tribunal Administrativo </w:t>
      </w:r>
      <w:r w:rsidRPr="001035B8">
        <w:rPr>
          <w:b/>
          <w:bCs/>
          <w:spacing w:val="-2"/>
          <w:sz w:val="23"/>
          <w:szCs w:val="23"/>
        </w:rPr>
        <w:t xml:space="preserve">de </w:t>
      </w:r>
      <w:r w:rsidRPr="001035B8">
        <w:rPr>
          <w:rFonts w:ascii="Garamond" w:hAnsi="Garamond" w:cs="Garamond"/>
          <w:b/>
          <w:bCs/>
          <w:spacing w:val="-2"/>
          <w:sz w:val="22"/>
          <w:szCs w:val="22"/>
        </w:rPr>
        <w:t>Transporte.</w:t>
      </w:r>
      <w:r w:rsidRPr="0075274A">
        <w:rPr>
          <w:rFonts w:ascii="Garamond" w:hAnsi="Garamond" w:cs="Garamond"/>
          <w:b/>
          <w:bCs/>
          <w:spacing w:val="-2"/>
          <w:sz w:val="22"/>
          <w:szCs w:val="22"/>
        </w:rPr>
        <w:t xml:space="preserve"> </w:t>
      </w:r>
      <w:r w:rsidRPr="001035B8">
        <w:rPr>
          <w:rFonts w:ascii="Garamond" w:hAnsi="Garamond" w:cs="Garamond"/>
          <w:spacing w:val="-2"/>
          <w:sz w:val="22"/>
          <w:szCs w:val="22"/>
        </w:rPr>
        <w:t xml:space="preserve">El </w:t>
      </w:r>
      <w:r w:rsidRPr="001035B8">
        <w:rPr>
          <w:spacing w:val="-2"/>
          <w:sz w:val="23"/>
          <w:szCs w:val="23"/>
        </w:rPr>
        <w:t xml:space="preserve">Tribunal Administrativo de Transporte es un </w:t>
      </w:r>
      <w:r w:rsidR="001035B8" w:rsidRPr="001035B8">
        <w:rPr>
          <w:spacing w:val="-2"/>
          <w:sz w:val="23"/>
          <w:szCs w:val="23"/>
        </w:rPr>
        <w:t>órgano</w:t>
      </w:r>
      <w:r w:rsidRPr="001035B8">
        <w:rPr>
          <w:spacing w:val="-2"/>
          <w:sz w:val="23"/>
          <w:szCs w:val="23"/>
        </w:rPr>
        <w:t xml:space="preserve"> desconcentrado, en grado </w:t>
      </w:r>
      <w:r w:rsidR="001035B8" w:rsidRPr="001035B8">
        <w:rPr>
          <w:rFonts w:ascii="Garamond" w:hAnsi="Garamond" w:cs="Garamond"/>
          <w:spacing w:val="-2"/>
          <w:sz w:val="22"/>
          <w:szCs w:val="22"/>
        </w:rPr>
        <w:t>máximo</w:t>
      </w:r>
      <w:r w:rsidRPr="001035B8">
        <w:rPr>
          <w:rFonts w:ascii="Garamond" w:hAnsi="Garamond" w:cs="Garamond"/>
          <w:spacing w:val="-2"/>
          <w:sz w:val="22"/>
          <w:szCs w:val="22"/>
        </w:rPr>
        <w:t xml:space="preserve"> del </w:t>
      </w:r>
      <w:r w:rsidRPr="001035B8">
        <w:rPr>
          <w:spacing w:val="-2"/>
          <w:sz w:val="23"/>
          <w:szCs w:val="23"/>
        </w:rPr>
        <w:t xml:space="preserve">Ministerio de Obras </w:t>
      </w:r>
      <w:r w:rsidR="001035B8" w:rsidRPr="001035B8">
        <w:rPr>
          <w:spacing w:val="-2"/>
          <w:sz w:val="23"/>
          <w:szCs w:val="23"/>
        </w:rPr>
        <w:t>Públicas</w:t>
      </w:r>
      <w:r w:rsidRPr="001035B8">
        <w:rPr>
          <w:spacing w:val="-2"/>
          <w:sz w:val="23"/>
          <w:szCs w:val="23"/>
        </w:rPr>
        <w:t xml:space="preserve"> y Transportes, </w:t>
      </w:r>
      <w:r w:rsidRPr="001035B8">
        <w:rPr>
          <w:rFonts w:ascii="Garamond" w:hAnsi="Garamond" w:cs="Garamond"/>
          <w:spacing w:val="-2"/>
          <w:sz w:val="22"/>
          <w:szCs w:val="22"/>
        </w:rPr>
        <w:t xml:space="preserve">que goza de </w:t>
      </w:r>
      <w:r w:rsidRPr="001035B8">
        <w:rPr>
          <w:spacing w:val="-2"/>
          <w:sz w:val="23"/>
          <w:szCs w:val="23"/>
        </w:rPr>
        <w:t xml:space="preserve">independencia funcional, administrativa y financiera. Se constituye </w:t>
      </w:r>
      <w:r w:rsidR="001035B8" w:rsidRPr="001035B8">
        <w:rPr>
          <w:spacing w:val="-2"/>
          <w:sz w:val="23"/>
          <w:szCs w:val="23"/>
        </w:rPr>
        <w:t>además</w:t>
      </w:r>
      <w:r w:rsidRPr="001035B8">
        <w:rPr>
          <w:spacing w:val="-2"/>
          <w:sz w:val="23"/>
          <w:szCs w:val="23"/>
        </w:rPr>
        <w:t xml:space="preserve"> como el jerarca impropio del </w:t>
      </w:r>
      <w:r w:rsidRPr="001035B8">
        <w:rPr>
          <w:rFonts w:ascii="Garamond" w:hAnsi="Garamond" w:cs="Garamond"/>
          <w:spacing w:val="-2"/>
          <w:sz w:val="22"/>
          <w:szCs w:val="22"/>
        </w:rPr>
        <w:t xml:space="preserve">Consejo de </w:t>
      </w:r>
      <w:r w:rsidRPr="001035B8">
        <w:rPr>
          <w:spacing w:val="-2"/>
          <w:sz w:val="23"/>
          <w:szCs w:val="23"/>
        </w:rPr>
        <w:t xml:space="preserve">Transporte </w:t>
      </w:r>
      <w:r w:rsidR="001035B8" w:rsidRPr="001035B8">
        <w:rPr>
          <w:spacing w:val="-2"/>
          <w:sz w:val="23"/>
          <w:szCs w:val="23"/>
        </w:rPr>
        <w:t>Público</w:t>
      </w:r>
      <w:r w:rsidRPr="001035B8">
        <w:rPr>
          <w:spacing w:val="-2"/>
          <w:sz w:val="23"/>
          <w:szCs w:val="23"/>
        </w:rPr>
        <w:t xml:space="preserve"> en lo que se refiere al conocimiento y </w:t>
      </w:r>
      <w:r w:rsidR="001035B8" w:rsidRPr="001035B8">
        <w:rPr>
          <w:spacing w:val="-2"/>
          <w:sz w:val="23"/>
          <w:szCs w:val="23"/>
        </w:rPr>
        <w:t>resolución</w:t>
      </w:r>
      <w:r w:rsidRPr="001035B8">
        <w:rPr>
          <w:spacing w:val="-2"/>
          <w:sz w:val="23"/>
          <w:szCs w:val="23"/>
        </w:rPr>
        <w:t xml:space="preserve"> de los recursos </w:t>
      </w:r>
      <w:r w:rsidRPr="001035B8">
        <w:rPr>
          <w:rFonts w:ascii="Garamond" w:hAnsi="Garamond" w:cs="Garamond"/>
          <w:spacing w:val="-2"/>
          <w:sz w:val="22"/>
          <w:szCs w:val="22"/>
        </w:rPr>
        <w:t>de apelaci</w:t>
      </w:r>
      <w:r w:rsidR="001035B8" w:rsidRPr="001035B8">
        <w:rPr>
          <w:rFonts w:ascii="Garamond" w:hAnsi="Garamond" w:cs="Garamond"/>
          <w:spacing w:val="-2"/>
          <w:sz w:val="22"/>
          <w:szCs w:val="22"/>
        </w:rPr>
        <w:t>ó</w:t>
      </w:r>
      <w:r w:rsidRPr="001035B8">
        <w:rPr>
          <w:rFonts w:ascii="Garamond" w:hAnsi="Garamond" w:cs="Garamond"/>
          <w:spacing w:val="-2"/>
          <w:sz w:val="22"/>
          <w:szCs w:val="22"/>
        </w:rPr>
        <w:t xml:space="preserve">n </w:t>
      </w:r>
      <w:r w:rsidRPr="001035B8">
        <w:rPr>
          <w:spacing w:val="-2"/>
          <w:sz w:val="23"/>
          <w:szCs w:val="23"/>
        </w:rPr>
        <w:t>presentados contra</w:t>
      </w:r>
      <w:r w:rsidR="001035B8">
        <w:rPr>
          <w:spacing w:val="-2"/>
          <w:sz w:val="23"/>
          <w:szCs w:val="23"/>
        </w:rPr>
        <w:t xml:space="preserve"> </w:t>
      </w:r>
      <w:r w:rsidRPr="001035B8">
        <w:rPr>
          <w:sz w:val="23"/>
          <w:szCs w:val="23"/>
        </w:rPr>
        <w:t xml:space="preserve">la </w:t>
      </w:r>
      <w:r w:rsidR="001035B8" w:rsidRPr="001035B8">
        <w:rPr>
          <w:sz w:val="23"/>
          <w:szCs w:val="23"/>
        </w:rPr>
        <w:t>jerarquía</w:t>
      </w:r>
      <w:r w:rsidRPr="001035B8">
        <w:rPr>
          <w:sz w:val="23"/>
          <w:szCs w:val="23"/>
        </w:rPr>
        <w:t xml:space="preserve"> de dicho Consejo. Sobre este particular el numeral 16 de la ley No.7969 de diciembre de 1999, indica:</w:t>
      </w:r>
    </w:p>
    <w:p w:rsidR="001035B8" w:rsidRPr="001035B8" w:rsidRDefault="001035B8" w:rsidP="001035B8">
      <w:pPr>
        <w:kinsoku w:val="0"/>
        <w:overflowPunct w:val="0"/>
        <w:autoSpaceDE/>
        <w:autoSpaceDN/>
        <w:adjustRightInd/>
        <w:jc w:val="both"/>
        <w:textAlignment w:val="baseline"/>
        <w:rPr>
          <w:sz w:val="23"/>
          <w:szCs w:val="23"/>
        </w:rPr>
      </w:pPr>
    </w:p>
    <w:p w:rsidR="001035B8" w:rsidRDefault="003C5394" w:rsidP="001035B8">
      <w:pPr>
        <w:kinsoku w:val="0"/>
        <w:overflowPunct w:val="0"/>
        <w:autoSpaceDE/>
        <w:autoSpaceDN/>
        <w:adjustRightInd/>
        <w:ind w:left="851" w:right="851"/>
        <w:textAlignment w:val="baseline"/>
        <w:rPr>
          <w:spacing w:val="-4"/>
          <w:sz w:val="23"/>
          <w:szCs w:val="23"/>
        </w:rPr>
      </w:pPr>
      <w:r w:rsidRPr="001035B8">
        <w:rPr>
          <w:spacing w:val="-4"/>
          <w:sz w:val="23"/>
          <w:szCs w:val="23"/>
        </w:rPr>
        <w:t>"</w:t>
      </w:r>
      <w:r w:rsidR="001035B8" w:rsidRPr="001035B8">
        <w:rPr>
          <w:spacing w:val="-4"/>
          <w:sz w:val="23"/>
          <w:szCs w:val="23"/>
        </w:rPr>
        <w:t xml:space="preserve">ARTÍCULO </w:t>
      </w:r>
      <w:r w:rsidRPr="001035B8">
        <w:rPr>
          <w:spacing w:val="-4"/>
          <w:sz w:val="23"/>
          <w:szCs w:val="23"/>
        </w:rPr>
        <w:t xml:space="preserve">16.- </w:t>
      </w:r>
      <w:r w:rsidR="001035B8" w:rsidRPr="001035B8">
        <w:rPr>
          <w:spacing w:val="-4"/>
          <w:sz w:val="23"/>
          <w:szCs w:val="23"/>
        </w:rPr>
        <w:t>creación</w:t>
      </w:r>
      <w:r w:rsidRPr="001035B8">
        <w:rPr>
          <w:spacing w:val="-4"/>
          <w:sz w:val="23"/>
          <w:szCs w:val="23"/>
        </w:rPr>
        <w:t xml:space="preserve"> del Tribunal Administrativo de Transporte</w:t>
      </w:r>
      <w:r w:rsidR="001035B8">
        <w:rPr>
          <w:spacing w:val="-4"/>
          <w:sz w:val="23"/>
          <w:szCs w:val="23"/>
        </w:rPr>
        <w:t xml:space="preserve"> </w:t>
      </w:r>
    </w:p>
    <w:p w:rsidR="001035B8" w:rsidRDefault="001035B8" w:rsidP="001035B8">
      <w:pPr>
        <w:kinsoku w:val="0"/>
        <w:overflowPunct w:val="0"/>
        <w:autoSpaceDE/>
        <w:autoSpaceDN/>
        <w:adjustRightInd/>
        <w:ind w:left="851" w:right="851"/>
        <w:textAlignment w:val="baseline"/>
        <w:rPr>
          <w:spacing w:val="-4"/>
          <w:sz w:val="23"/>
          <w:szCs w:val="23"/>
        </w:rPr>
      </w:pPr>
    </w:p>
    <w:p w:rsidR="003C5394" w:rsidRPr="001035B8" w:rsidRDefault="003C5394" w:rsidP="001035B8">
      <w:pPr>
        <w:kinsoku w:val="0"/>
        <w:overflowPunct w:val="0"/>
        <w:autoSpaceDE/>
        <w:autoSpaceDN/>
        <w:adjustRightInd/>
        <w:ind w:left="851" w:right="851"/>
        <w:jc w:val="both"/>
        <w:textAlignment w:val="baseline"/>
        <w:rPr>
          <w:spacing w:val="-4"/>
          <w:sz w:val="23"/>
          <w:szCs w:val="23"/>
        </w:rPr>
      </w:pPr>
      <w:proofErr w:type="spellStart"/>
      <w:r w:rsidRPr="001035B8">
        <w:rPr>
          <w:spacing w:val="-4"/>
          <w:sz w:val="23"/>
          <w:szCs w:val="23"/>
        </w:rPr>
        <w:t>Cre</w:t>
      </w:r>
      <w:r w:rsidR="001035B8">
        <w:rPr>
          <w:spacing w:val="-4"/>
          <w:sz w:val="23"/>
          <w:szCs w:val="23"/>
        </w:rPr>
        <w:t>á</w:t>
      </w:r>
      <w:r w:rsidRPr="001035B8">
        <w:rPr>
          <w:spacing w:val="-4"/>
          <w:sz w:val="23"/>
          <w:szCs w:val="23"/>
        </w:rPr>
        <w:t>se</w:t>
      </w:r>
      <w:proofErr w:type="spellEnd"/>
      <w:r w:rsidRPr="001035B8">
        <w:rPr>
          <w:spacing w:val="-4"/>
          <w:sz w:val="23"/>
          <w:szCs w:val="23"/>
        </w:rPr>
        <w:t xml:space="preserve"> el Tribunal Administrativo de Transporte, con sede en San </w:t>
      </w:r>
      <w:proofErr w:type="spellStart"/>
      <w:r w:rsidRPr="001035B8">
        <w:rPr>
          <w:spacing w:val="-4"/>
          <w:sz w:val="23"/>
          <w:szCs w:val="23"/>
        </w:rPr>
        <w:t>Jose</w:t>
      </w:r>
      <w:proofErr w:type="spellEnd"/>
      <w:r w:rsidRPr="001035B8">
        <w:rPr>
          <w:spacing w:val="-4"/>
          <w:sz w:val="23"/>
          <w:szCs w:val="23"/>
        </w:rPr>
        <w:t xml:space="preserve"> y competencia en todo el territorio nacional, como </w:t>
      </w:r>
      <w:r w:rsidR="001035B8" w:rsidRPr="001035B8">
        <w:rPr>
          <w:spacing w:val="-4"/>
          <w:sz w:val="23"/>
          <w:szCs w:val="23"/>
        </w:rPr>
        <w:t>ó</w:t>
      </w:r>
      <w:r w:rsidRPr="001035B8">
        <w:rPr>
          <w:spacing w:val="-4"/>
          <w:sz w:val="23"/>
          <w:szCs w:val="23"/>
        </w:rPr>
        <w:t>rgano de desconcentraci</w:t>
      </w:r>
      <w:r w:rsidR="001035B8" w:rsidRPr="001035B8">
        <w:rPr>
          <w:spacing w:val="-4"/>
          <w:sz w:val="23"/>
          <w:szCs w:val="23"/>
        </w:rPr>
        <w:t>ó</w:t>
      </w:r>
      <w:r w:rsidRPr="001035B8">
        <w:rPr>
          <w:spacing w:val="-4"/>
          <w:sz w:val="23"/>
          <w:szCs w:val="23"/>
        </w:rPr>
        <w:t xml:space="preserve">n </w:t>
      </w:r>
      <w:r w:rsidR="001035B8" w:rsidRPr="001035B8">
        <w:rPr>
          <w:spacing w:val="-4"/>
          <w:sz w:val="23"/>
          <w:szCs w:val="23"/>
        </w:rPr>
        <w:t>máxima</w:t>
      </w:r>
      <w:r w:rsidRPr="001035B8">
        <w:rPr>
          <w:spacing w:val="-4"/>
          <w:sz w:val="23"/>
          <w:szCs w:val="23"/>
        </w:rPr>
        <w:t xml:space="preserve">, adscrito al Ministerio de Obras </w:t>
      </w:r>
      <w:r w:rsidR="001035B8" w:rsidRPr="001035B8">
        <w:rPr>
          <w:spacing w:val="-4"/>
          <w:sz w:val="23"/>
          <w:szCs w:val="23"/>
        </w:rPr>
        <w:t>Públicas</w:t>
      </w:r>
      <w:r w:rsidRPr="001035B8">
        <w:rPr>
          <w:spacing w:val="-4"/>
          <w:sz w:val="23"/>
          <w:szCs w:val="23"/>
        </w:rPr>
        <w:t xml:space="preserve"> y Transportes. Sus atribuciones </w:t>
      </w:r>
      <w:r w:rsidR="001035B8" w:rsidRPr="001035B8">
        <w:rPr>
          <w:spacing w:val="-4"/>
          <w:sz w:val="23"/>
          <w:szCs w:val="23"/>
        </w:rPr>
        <w:t>será</w:t>
      </w:r>
      <w:r w:rsidR="001035B8">
        <w:rPr>
          <w:spacing w:val="-4"/>
          <w:sz w:val="23"/>
          <w:szCs w:val="23"/>
        </w:rPr>
        <w:t>n</w:t>
      </w:r>
      <w:r w:rsidRPr="001035B8">
        <w:rPr>
          <w:spacing w:val="-4"/>
          <w:sz w:val="23"/>
          <w:szCs w:val="23"/>
        </w:rPr>
        <w:t xml:space="preserve"> </w:t>
      </w:r>
      <w:r w:rsidR="001035B8" w:rsidRPr="001035B8">
        <w:rPr>
          <w:spacing w:val="-4"/>
          <w:sz w:val="23"/>
          <w:szCs w:val="23"/>
        </w:rPr>
        <w:t>exclusivas</w:t>
      </w:r>
      <w:r w:rsidRPr="001035B8">
        <w:rPr>
          <w:spacing w:val="-4"/>
          <w:sz w:val="23"/>
          <w:szCs w:val="23"/>
        </w:rPr>
        <w:t xml:space="preserve"> y </w:t>
      </w:r>
      <w:r w:rsidR="001035B8" w:rsidRPr="001035B8">
        <w:rPr>
          <w:spacing w:val="-4"/>
          <w:sz w:val="23"/>
          <w:szCs w:val="23"/>
        </w:rPr>
        <w:t>contará</w:t>
      </w:r>
      <w:r w:rsidRPr="001035B8">
        <w:rPr>
          <w:spacing w:val="-4"/>
          <w:sz w:val="23"/>
          <w:szCs w:val="23"/>
        </w:rPr>
        <w:t xml:space="preserve"> con independencia funcional, administrativa y financiera. Sus fallos </w:t>
      </w:r>
      <w:r w:rsidR="001035B8" w:rsidRPr="001035B8">
        <w:rPr>
          <w:spacing w:val="-4"/>
          <w:sz w:val="23"/>
          <w:szCs w:val="23"/>
        </w:rPr>
        <w:t>agotarán</w:t>
      </w:r>
      <w:r w:rsidRPr="001035B8">
        <w:rPr>
          <w:spacing w:val="-4"/>
          <w:sz w:val="23"/>
          <w:szCs w:val="23"/>
        </w:rPr>
        <w:t xml:space="preserve"> la </w:t>
      </w:r>
      <w:r w:rsidR="001035B8" w:rsidRPr="001035B8">
        <w:rPr>
          <w:spacing w:val="-4"/>
          <w:sz w:val="23"/>
          <w:szCs w:val="23"/>
        </w:rPr>
        <w:t>vía</w:t>
      </w:r>
      <w:r w:rsidRPr="001035B8">
        <w:rPr>
          <w:spacing w:val="-4"/>
          <w:sz w:val="23"/>
          <w:szCs w:val="23"/>
        </w:rPr>
        <w:t xml:space="preserve"> administrativa y sus resoluciones </w:t>
      </w:r>
      <w:r w:rsidR="001035B8" w:rsidRPr="001035B8">
        <w:rPr>
          <w:spacing w:val="-4"/>
          <w:sz w:val="23"/>
          <w:szCs w:val="23"/>
        </w:rPr>
        <w:t>será</w:t>
      </w:r>
      <w:r w:rsidR="001035B8">
        <w:rPr>
          <w:spacing w:val="-4"/>
          <w:sz w:val="23"/>
          <w:szCs w:val="23"/>
        </w:rPr>
        <w:t>n</w:t>
      </w:r>
      <w:r w:rsidRPr="001035B8">
        <w:rPr>
          <w:spacing w:val="-4"/>
          <w:sz w:val="23"/>
          <w:szCs w:val="23"/>
        </w:rPr>
        <w:t xml:space="preserve"> de acatamiento estricto y obligatorio."</w:t>
      </w:r>
    </w:p>
    <w:p w:rsidR="001035B8" w:rsidRDefault="001035B8" w:rsidP="001035B8">
      <w:pPr>
        <w:kinsoku w:val="0"/>
        <w:overflowPunct w:val="0"/>
        <w:autoSpaceDE/>
        <w:autoSpaceDN/>
        <w:adjustRightInd/>
        <w:spacing w:line="258" w:lineRule="exact"/>
        <w:ind w:right="1656"/>
        <w:jc w:val="both"/>
        <w:textAlignment w:val="baseline"/>
        <w:rPr>
          <w:sz w:val="23"/>
          <w:szCs w:val="23"/>
        </w:rPr>
      </w:pPr>
    </w:p>
    <w:p w:rsidR="003C5394" w:rsidRPr="001035B8" w:rsidRDefault="003C5394" w:rsidP="001035B8">
      <w:pPr>
        <w:kinsoku w:val="0"/>
        <w:overflowPunct w:val="0"/>
        <w:autoSpaceDE/>
        <w:autoSpaceDN/>
        <w:adjustRightInd/>
        <w:spacing w:line="258" w:lineRule="exact"/>
        <w:jc w:val="both"/>
        <w:textAlignment w:val="baseline"/>
        <w:rPr>
          <w:color w:val="000000" w:themeColor="text1"/>
          <w:sz w:val="23"/>
          <w:szCs w:val="23"/>
        </w:rPr>
      </w:pPr>
      <w:r w:rsidRPr="001035B8">
        <w:rPr>
          <w:color w:val="000000" w:themeColor="text1"/>
          <w:sz w:val="23"/>
          <w:szCs w:val="23"/>
        </w:rPr>
        <w:t xml:space="preserve">La </w:t>
      </w:r>
      <w:r w:rsidR="001035B8" w:rsidRPr="001035B8">
        <w:rPr>
          <w:color w:val="000000" w:themeColor="text1"/>
          <w:sz w:val="23"/>
          <w:szCs w:val="23"/>
        </w:rPr>
        <w:t>Procuraduría</w:t>
      </w:r>
      <w:r w:rsidRPr="001035B8">
        <w:rPr>
          <w:color w:val="000000" w:themeColor="text1"/>
          <w:sz w:val="23"/>
          <w:szCs w:val="23"/>
        </w:rPr>
        <w:t xml:space="preserve"> General de la </w:t>
      </w:r>
      <w:r w:rsidR="001035B8" w:rsidRPr="001035B8">
        <w:rPr>
          <w:color w:val="000000" w:themeColor="text1"/>
          <w:sz w:val="23"/>
          <w:szCs w:val="23"/>
        </w:rPr>
        <w:t>República</w:t>
      </w:r>
      <w:r w:rsidRPr="001035B8">
        <w:rPr>
          <w:color w:val="000000" w:themeColor="text1"/>
          <w:sz w:val="23"/>
          <w:szCs w:val="23"/>
        </w:rPr>
        <w:t xml:space="preserve">, mediante Dictamen </w:t>
      </w:r>
      <w:proofErr w:type="spellStart"/>
      <w:r w:rsidRPr="001035B8">
        <w:rPr>
          <w:color w:val="000000" w:themeColor="text1"/>
          <w:sz w:val="23"/>
          <w:szCs w:val="23"/>
        </w:rPr>
        <w:t>N°</w:t>
      </w:r>
      <w:proofErr w:type="spellEnd"/>
      <w:r w:rsidRPr="001035B8">
        <w:rPr>
          <w:color w:val="000000" w:themeColor="text1"/>
          <w:sz w:val="23"/>
          <w:szCs w:val="23"/>
        </w:rPr>
        <w:t xml:space="preserve"> C-072-2002, del 11 de marzo del 2002, estableci</w:t>
      </w:r>
      <w:r w:rsidR="001035B8" w:rsidRPr="001035B8">
        <w:rPr>
          <w:color w:val="000000" w:themeColor="text1"/>
          <w:sz w:val="23"/>
          <w:szCs w:val="23"/>
        </w:rPr>
        <w:t>ó</w:t>
      </w:r>
      <w:r w:rsidRPr="001035B8">
        <w:rPr>
          <w:color w:val="000000" w:themeColor="text1"/>
          <w:sz w:val="23"/>
          <w:szCs w:val="23"/>
        </w:rPr>
        <w:t xml:space="preserve"> conceptos sobre este particular, los que procedemos a transcribir:</w:t>
      </w:r>
    </w:p>
    <w:p w:rsidR="001035B8" w:rsidRDefault="001035B8" w:rsidP="0075274A">
      <w:pPr>
        <w:kinsoku w:val="0"/>
        <w:overflowPunct w:val="0"/>
        <w:autoSpaceDE/>
        <w:autoSpaceDN/>
        <w:adjustRightInd/>
        <w:spacing w:line="264" w:lineRule="exact"/>
        <w:ind w:left="504" w:right="2160"/>
        <w:jc w:val="both"/>
        <w:textAlignment w:val="baseline"/>
        <w:rPr>
          <w:b/>
          <w:bCs/>
          <w:sz w:val="23"/>
          <w:szCs w:val="23"/>
        </w:rPr>
      </w:pPr>
    </w:p>
    <w:p w:rsidR="003C5394" w:rsidRPr="009B6572" w:rsidRDefault="003C5394" w:rsidP="001035B8">
      <w:pPr>
        <w:kinsoku w:val="0"/>
        <w:overflowPunct w:val="0"/>
        <w:autoSpaceDE/>
        <w:autoSpaceDN/>
        <w:adjustRightInd/>
        <w:ind w:left="851" w:right="851"/>
        <w:jc w:val="both"/>
        <w:textAlignment w:val="baseline"/>
        <w:rPr>
          <w:b/>
          <w:bCs/>
        </w:rPr>
      </w:pPr>
      <w:r w:rsidRPr="009B6572">
        <w:rPr>
          <w:b/>
          <w:bCs/>
        </w:rPr>
        <w:t xml:space="preserve">"Por consiguiente, en el caso del Tribunal, la independencia funcional </w:t>
      </w:r>
      <w:r w:rsidR="001035B8" w:rsidRPr="009B6572">
        <w:rPr>
          <w:b/>
          <w:bCs/>
        </w:rPr>
        <w:t>está</w:t>
      </w:r>
      <w:r w:rsidRPr="009B6572">
        <w:rPr>
          <w:b/>
          <w:bCs/>
        </w:rPr>
        <w:t xml:space="preserve"> relacionada con la competencia de que este </w:t>
      </w:r>
      <w:r w:rsidR="001035B8" w:rsidRPr="009B6572">
        <w:rPr>
          <w:b/>
          <w:bCs/>
        </w:rPr>
        <w:t>órgano</w:t>
      </w:r>
      <w:r w:rsidRPr="009B6572">
        <w:rPr>
          <w:b/>
          <w:bCs/>
        </w:rPr>
        <w:t xml:space="preserve"> es titular y tiene como objeto reafirmar el alcance de la desconcentraci</w:t>
      </w:r>
      <w:r w:rsidR="001035B8" w:rsidRPr="009B6572">
        <w:rPr>
          <w:b/>
          <w:bCs/>
        </w:rPr>
        <w:t>ó</w:t>
      </w:r>
      <w:r w:rsidRPr="009B6572">
        <w:rPr>
          <w:b/>
          <w:bCs/>
        </w:rPr>
        <w:t xml:space="preserve">n de competencia que el legislador ha </w:t>
      </w:r>
      <w:r w:rsidR="001035B8" w:rsidRPr="009B6572">
        <w:rPr>
          <w:b/>
          <w:bCs/>
        </w:rPr>
        <w:lastRenderedPageBreak/>
        <w:t>establecido</w:t>
      </w:r>
      <w:r w:rsidRPr="009B6572">
        <w:rPr>
          <w:b/>
          <w:bCs/>
        </w:rPr>
        <w:t xml:space="preserve">. Significa, entonces, </w:t>
      </w:r>
      <w:proofErr w:type="gramStart"/>
      <w:r w:rsidRPr="009B6572">
        <w:rPr>
          <w:b/>
          <w:bCs/>
        </w:rPr>
        <w:t>que</w:t>
      </w:r>
      <w:proofErr w:type="gramEnd"/>
      <w:r w:rsidRPr="009B6572">
        <w:rPr>
          <w:b/>
          <w:bCs/>
        </w:rPr>
        <w:t xml:space="preserve"> en el ejercicio de esa competencia, el Tribunal no puede ser mediatizado por criterios emanados de la </w:t>
      </w:r>
      <w:r w:rsidR="001035B8" w:rsidRPr="009B6572">
        <w:rPr>
          <w:b/>
          <w:bCs/>
        </w:rPr>
        <w:t>jerarquía</w:t>
      </w:r>
      <w:r w:rsidRPr="009B6572">
        <w:rPr>
          <w:b/>
          <w:bCs/>
        </w:rPr>
        <w:t xml:space="preserve"> del Ministerio, la cual encuentra </w:t>
      </w:r>
      <w:r w:rsidR="001035B8" w:rsidRPr="009B6572">
        <w:rPr>
          <w:b/>
          <w:bCs/>
        </w:rPr>
        <w:t>obstáculo</w:t>
      </w:r>
      <w:r w:rsidRPr="009B6572">
        <w:rPr>
          <w:b/>
          <w:bCs/>
        </w:rPr>
        <w:t xml:space="preserve"> legal para intervenir bajo cualquier tipo de acto (y, por ende, por medio de presiones) en la </w:t>
      </w:r>
      <w:r w:rsidR="001035B8" w:rsidRPr="009B6572">
        <w:rPr>
          <w:b/>
          <w:bCs/>
        </w:rPr>
        <w:t>resolución</w:t>
      </w:r>
      <w:r w:rsidRPr="009B6572">
        <w:rPr>
          <w:b/>
          <w:bCs/>
        </w:rPr>
        <w:t xml:space="preserve"> de los asuntos que competen al Tribunal. La competencia funcional deriva de lo dispuesto en el </w:t>
      </w:r>
      <w:r w:rsidR="001035B8" w:rsidRPr="009B6572">
        <w:rPr>
          <w:b/>
          <w:bCs/>
        </w:rPr>
        <w:t>artículo</w:t>
      </w:r>
      <w:r w:rsidRPr="009B6572">
        <w:rPr>
          <w:b/>
          <w:bCs/>
        </w:rPr>
        <w:t xml:space="preserve"> 22 de la ley: (...)</w:t>
      </w:r>
    </w:p>
    <w:p w:rsidR="001035B8" w:rsidRPr="009B6572" w:rsidRDefault="001035B8" w:rsidP="001035B8">
      <w:pPr>
        <w:kinsoku w:val="0"/>
        <w:overflowPunct w:val="0"/>
        <w:autoSpaceDE/>
        <w:autoSpaceDN/>
        <w:adjustRightInd/>
        <w:ind w:left="851" w:right="851"/>
        <w:jc w:val="both"/>
        <w:textAlignment w:val="baseline"/>
        <w:rPr>
          <w:b/>
          <w:bCs/>
        </w:rPr>
      </w:pPr>
    </w:p>
    <w:p w:rsidR="003C5394" w:rsidRPr="009B6572" w:rsidRDefault="003C5394" w:rsidP="001035B8">
      <w:pPr>
        <w:kinsoku w:val="0"/>
        <w:overflowPunct w:val="0"/>
        <w:autoSpaceDE/>
        <w:autoSpaceDN/>
        <w:adjustRightInd/>
        <w:ind w:left="851" w:right="851"/>
        <w:jc w:val="both"/>
        <w:textAlignment w:val="baseline"/>
        <w:rPr>
          <w:b/>
          <w:bCs/>
        </w:rPr>
      </w:pPr>
      <w:r w:rsidRPr="009B6572">
        <w:rPr>
          <w:b/>
          <w:bCs/>
        </w:rPr>
        <w:t xml:space="preserve">Esa independencia funcional permite al Tribunal Ajar, sin posibilidad alguna de </w:t>
      </w:r>
      <w:r w:rsidR="001035B8" w:rsidRPr="009B6572">
        <w:rPr>
          <w:b/>
          <w:bCs/>
        </w:rPr>
        <w:t>intervención</w:t>
      </w:r>
      <w:r w:rsidRPr="009B6572">
        <w:rPr>
          <w:b/>
          <w:bCs/>
        </w:rPr>
        <w:t xml:space="preserve"> del Consejo de Transporte y mucho menos de las autoridades </w:t>
      </w:r>
      <w:r w:rsidR="001035B8" w:rsidRPr="009B6572">
        <w:rPr>
          <w:b/>
          <w:bCs/>
        </w:rPr>
        <w:t>jerárquicamente</w:t>
      </w:r>
      <w:r w:rsidRPr="009B6572">
        <w:rPr>
          <w:b/>
          <w:bCs/>
        </w:rPr>
        <w:t xml:space="preserve"> superiores del Ministerio, los plazos para la tramitaci</w:t>
      </w:r>
      <w:r w:rsidR="001035B8" w:rsidRPr="009B6572">
        <w:rPr>
          <w:b/>
          <w:bCs/>
        </w:rPr>
        <w:t>ó</w:t>
      </w:r>
      <w:r w:rsidRPr="009B6572">
        <w:rPr>
          <w:b/>
          <w:bCs/>
        </w:rPr>
        <w:t>n de los procedimientos que se desarrollan en esta sede administrativa (</w:t>
      </w:r>
      <w:r w:rsidR="001035B8" w:rsidRPr="009B6572">
        <w:rPr>
          <w:b/>
          <w:bCs/>
        </w:rPr>
        <w:t>artículo</w:t>
      </w:r>
      <w:r w:rsidRPr="009B6572">
        <w:rPr>
          <w:b/>
          <w:bCs/>
        </w:rPr>
        <w:t xml:space="preserve"> 19 de la ley), </w:t>
      </w:r>
      <w:r w:rsidR="001035B8" w:rsidRPr="009B6572">
        <w:rPr>
          <w:b/>
          <w:bCs/>
        </w:rPr>
        <w:t>así</w:t>
      </w:r>
      <w:r w:rsidRPr="009B6572">
        <w:rPr>
          <w:b/>
          <w:bCs/>
        </w:rPr>
        <w:t xml:space="preserve"> como conducir el proceso (</w:t>
      </w:r>
      <w:r w:rsidR="001035B8" w:rsidRPr="009B6572">
        <w:rPr>
          <w:b/>
          <w:bCs/>
        </w:rPr>
        <w:t>artículo</w:t>
      </w:r>
      <w:r w:rsidRPr="009B6572">
        <w:rPr>
          <w:b/>
          <w:bCs/>
        </w:rPr>
        <w:t xml:space="preserve"> 21) y dictar el fallo que en Derecho corresponda. (...)</w:t>
      </w:r>
    </w:p>
    <w:p w:rsidR="001035B8" w:rsidRPr="0075274A" w:rsidRDefault="001035B8" w:rsidP="001035B8">
      <w:pPr>
        <w:kinsoku w:val="0"/>
        <w:overflowPunct w:val="0"/>
        <w:autoSpaceDE/>
        <w:autoSpaceDN/>
        <w:adjustRightInd/>
        <w:ind w:left="851" w:right="851"/>
        <w:jc w:val="both"/>
        <w:textAlignment w:val="baseline"/>
        <w:rPr>
          <w:b/>
          <w:bCs/>
          <w:sz w:val="23"/>
          <w:szCs w:val="23"/>
        </w:rPr>
      </w:pPr>
    </w:p>
    <w:p w:rsidR="003C5394" w:rsidRPr="009B6572" w:rsidRDefault="003C5394" w:rsidP="001035B8">
      <w:pPr>
        <w:kinsoku w:val="0"/>
        <w:overflowPunct w:val="0"/>
        <w:autoSpaceDE/>
        <w:autoSpaceDN/>
        <w:adjustRightInd/>
        <w:ind w:left="851" w:right="851"/>
        <w:jc w:val="both"/>
        <w:textAlignment w:val="baseline"/>
        <w:rPr>
          <w:spacing w:val="-7"/>
        </w:rPr>
      </w:pPr>
      <w:r w:rsidRPr="009B6572">
        <w:rPr>
          <w:spacing w:val="-7"/>
        </w:rPr>
        <w:t xml:space="preserve">En ese sentido, </w:t>
      </w:r>
      <w:r w:rsidRPr="009B6572">
        <w:rPr>
          <w:spacing w:val="-7"/>
          <w:u w:val="single"/>
        </w:rPr>
        <w:t>la independencia del Tribunal debe ser conceptuada en relaci</w:t>
      </w:r>
      <w:r w:rsidR="001035B8" w:rsidRPr="009B6572">
        <w:rPr>
          <w:spacing w:val="-7"/>
          <w:u w:val="single"/>
        </w:rPr>
        <w:t>ó</w:t>
      </w:r>
      <w:r w:rsidRPr="009B6572">
        <w:rPr>
          <w:spacing w:val="-7"/>
          <w:u w:val="single"/>
        </w:rPr>
        <w:t>n con la desconcentraci</w:t>
      </w:r>
      <w:r w:rsidR="001035B8" w:rsidRPr="009B6572">
        <w:rPr>
          <w:spacing w:val="-7"/>
          <w:u w:val="single"/>
        </w:rPr>
        <w:t>ó</w:t>
      </w:r>
      <w:r w:rsidRPr="009B6572">
        <w:rPr>
          <w:spacing w:val="-7"/>
          <w:u w:val="single"/>
        </w:rPr>
        <w:t xml:space="preserve">n de competencia que se ha operado—En efecto, se otorga independencia como una </w:t>
      </w:r>
      <w:r w:rsidR="001035B8" w:rsidRPr="009B6572">
        <w:rPr>
          <w:spacing w:val="-7"/>
          <w:u w:val="single"/>
        </w:rPr>
        <w:t>garantía</w:t>
      </w:r>
      <w:r w:rsidRPr="009B6572">
        <w:rPr>
          <w:spacing w:val="-7"/>
          <w:u w:val="single"/>
        </w:rPr>
        <w:t xml:space="preserve"> del cumplimiento de la </w:t>
      </w:r>
      <w:r w:rsidR="001035B8" w:rsidRPr="009B6572">
        <w:rPr>
          <w:spacing w:val="-7"/>
          <w:u w:val="single"/>
        </w:rPr>
        <w:t>función</w:t>
      </w:r>
      <w:r w:rsidRPr="009B6572">
        <w:rPr>
          <w:spacing w:val="-7"/>
          <w:u w:val="single"/>
        </w:rPr>
        <w:t>..."</w:t>
      </w:r>
      <w:r w:rsidRPr="009B6572">
        <w:rPr>
          <w:spacing w:val="-7"/>
        </w:rPr>
        <w:t xml:space="preserve"> (Dictamen </w:t>
      </w:r>
      <w:proofErr w:type="spellStart"/>
      <w:r w:rsidRPr="009B6572">
        <w:rPr>
          <w:spacing w:val="-7"/>
        </w:rPr>
        <w:t>N°</w:t>
      </w:r>
      <w:proofErr w:type="spellEnd"/>
      <w:r w:rsidRPr="009B6572">
        <w:rPr>
          <w:spacing w:val="-7"/>
        </w:rPr>
        <w:t xml:space="preserve"> C-072-2002, del 11 de marzo del 2002. Lo </w:t>
      </w:r>
      <w:proofErr w:type="spellStart"/>
      <w:r w:rsidRPr="009B6572">
        <w:rPr>
          <w:spacing w:val="-7"/>
        </w:rPr>
        <w:t>sublineado</w:t>
      </w:r>
      <w:proofErr w:type="spellEnd"/>
      <w:r w:rsidRPr="009B6572">
        <w:rPr>
          <w:spacing w:val="-7"/>
        </w:rPr>
        <w:t xml:space="preserve"> no es del original).</w:t>
      </w:r>
    </w:p>
    <w:p w:rsidR="001035B8" w:rsidRPr="001035B8" w:rsidRDefault="001035B8" w:rsidP="001035B8">
      <w:pPr>
        <w:kinsoku w:val="0"/>
        <w:overflowPunct w:val="0"/>
        <w:autoSpaceDE/>
        <w:autoSpaceDN/>
        <w:adjustRightInd/>
        <w:spacing w:line="259" w:lineRule="exact"/>
        <w:jc w:val="both"/>
        <w:textAlignment w:val="baseline"/>
        <w:rPr>
          <w:sz w:val="23"/>
          <w:szCs w:val="23"/>
        </w:rPr>
      </w:pPr>
    </w:p>
    <w:p w:rsidR="003C5394" w:rsidRPr="001035B8" w:rsidRDefault="003C5394" w:rsidP="001035B8">
      <w:pPr>
        <w:kinsoku w:val="0"/>
        <w:overflowPunct w:val="0"/>
        <w:autoSpaceDE/>
        <w:autoSpaceDN/>
        <w:adjustRightInd/>
        <w:spacing w:line="259" w:lineRule="exact"/>
        <w:jc w:val="both"/>
        <w:textAlignment w:val="baseline"/>
        <w:rPr>
          <w:sz w:val="23"/>
          <w:szCs w:val="23"/>
        </w:rPr>
      </w:pPr>
      <w:r w:rsidRPr="001035B8">
        <w:rPr>
          <w:sz w:val="23"/>
          <w:szCs w:val="23"/>
        </w:rPr>
        <w:t xml:space="preserve">El criterio transcrito supra, </w:t>
      </w:r>
      <w:r w:rsidR="001035B8" w:rsidRPr="001035B8">
        <w:rPr>
          <w:sz w:val="23"/>
          <w:szCs w:val="23"/>
        </w:rPr>
        <w:t>fu</w:t>
      </w:r>
      <w:r w:rsidRPr="001035B8">
        <w:rPr>
          <w:sz w:val="23"/>
          <w:szCs w:val="23"/>
        </w:rPr>
        <w:t xml:space="preserve">e reafirmado por la misma </w:t>
      </w:r>
      <w:r w:rsidR="001035B8" w:rsidRPr="001035B8">
        <w:rPr>
          <w:sz w:val="23"/>
          <w:szCs w:val="23"/>
        </w:rPr>
        <w:t>Procuraduría</w:t>
      </w:r>
      <w:r w:rsidRPr="001035B8">
        <w:rPr>
          <w:sz w:val="23"/>
          <w:szCs w:val="23"/>
        </w:rPr>
        <w:t xml:space="preserve"> General de la </w:t>
      </w:r>
      <w:r w:rsidR="001035B8" w:rsidRPr="001035B8">
        <w:rPr>
          <w:sz w:val="23"/>
          <w:szCs w:val="23"/>
        </w:rPr>
        <w:t>República</w:t>
      </w:r>
      <w:r w:rsidRPr="001035B8">
        <w:rPr>
          <w:sz w:val="23"/>
          <w:szCs w:val="23"/>
        </w:rPr>
        <w:t xml:space="preserve"> mediante Dictamen No. C-157-2003 del 3 de junio del 2003.</w:t>
      </w:r>
    </w:p>
    <w:p w:rsidR="001035B8" w:rsidRPr="001035B8" w:rsidRDefault="001035B8" w:rsidP="0075274A">
      <w:pPr>
        <w:kinsoku w:val="0"/>
        <w:overflowPunct w:val="0"/>
        <w:autoSpaceDE/>
        <w:autoSpaceDN/>
        <w:adjustRightInd/>
        <w:spacing w:line="257" w:lineRule="exact"/>
        <w:ind w:right="1656"/>
        <w:jc w:val="both"/>
        <w:textAlignment w:val="baseline"/>
        <w:rPr>
          <w:b/>
          <w:bCs/>
          <w:spacing w:val="-5"/>
          <w:sz w:val="23"/>
          <w:szCs w:val="23"/>
        </w:rPr>
      </w:pPr>
    </w:p>
    <w:p w:rsidR="003C5394" w:rsidRPr="001035B8" w:rsidRDefault="003C5394" w:rsidP="001035B8">
      <w:pPr>
        <w:kinsoku w:val="0"/>
        <w:overflowPunct w:val="0"/>
        <w:autoSpaceDE/>
        <w:autoSpaceDN/>
        <w:adjustRightInd/>
        <w:spacing w:line="257" w:lineRule="exact"/>
        <w:jc w:val="both"/>
        <w:textAlignment w:val="baseline"/>
        <w:rPr>
          <w:sz w:val="23"/>
          <w:szCs w:val="23"/>
        </w:rPr>
        <w:sectPr w:rsidR="003C5394" w:rsidRPr="001035B8" w:rsidSect="001035B8">
          <w:type w:val="continuous"/>
          <w:pgSz w:w="12134" w:h="15840"/>
          <w:pgMar w:top="1417" w:right="1701" w:bottom="1417" w:left="1701" w:header="720" w:footer="720" w:gutter="0"/>
          <w:cols w:space="720"/>
          <w:noEndnote/>
          <w:docGrid w:linePitch="272"/>
        </w:sectPr>
      </w:pPr>
      <w:r w:rsidRPr="001035B8">
        <w:rPr>
          <w:b/>
          <w:bCs/>
          <w:spacing w:val="-5"/>
          <w:sz w:val="23"/>
          <w:szCs w:val="23"/>
        </w:rPr>
        <w:t>Competencia del Tribunal Administrativo de Transporte</w:t>
      </w:r>
      <w:r w:rsidRPr="001035B8">
        <w:rPr>
          <w:spacing w:val="-5"/>
          <w:sz w:val="23"/>
          <w:szCs w:val="23"/>
        </w:rPr>
        <w:t xml:space="preserve">. El Tribunal Administrativo de Transporte conforme al </w:t>
      </w:r>
      <w:r w:rsidR="001035B8" w:rsidRPr="001035B8">
        <w:rPr>
          <w:spacing w:val="-5"/>
          <w:sz w:val="23"/>
          <w:szCs w:val="23"/>
        </w:rPr>
        <w:t>artículo</w:t>
      </w:r>
      <w:r w:rsidRPr="001035B8">
        <w:rPr>
          <w:spacing w:val="-5"/>
          <w:sz w:val="23"/>
          <w:szCs w:val="23"/>
        </w:rPr>
        <w:t xml:space="preserve"> 22 de la Ley Reguladora del Servicio </w:t>
      </w:r>
      <w:r w:rsidR="001035B8" w:rsidRPr="001035B8">
        <w:rPr>
          <w:spacing w:val="-5"/>
          <w:sz w:val="23"/>
          <w:szCs w:val="23"/>
        </w:rPr>
        <w:t>Público</w:t>
      </w:r>
      <w:r w:rsidRPr="001035B8">
        <w:rPr>
          <w:spacing w:val="-5"/>
          <w:sz w:val="23"/>
          <w:szCs w:val="23"/>
        </w:rPr>
        <w:t xml:space="preserve"> de Transporte Remunerado de Personas en </w:t>
      </w:r>
      <w:r w:rsidR="001035B8" w:rsidRPr="001035B8">
        <w:rPr>
          <w:spacing w:val="-5"/>
          <w:sz w:val="23"/>
          <w:szCs w:val="23"/>
        </w:rPr>
        <w:t xml:space="preserve">Vehículos </w:t>
      </w:r>
      <w:r w:rsidRPr="001035B8">
        <w:rPr>
          <w:spacing w:val="-5"/>
          <w:sz w:val="23"/>
          <w:szCs w:val="23"/>
        </w:rPr>
        <w:t xml:space="preserve">en la Modalidad de Taxi, No. 7969 del 22 de diciembre de 1999 y el Dictamen de la </w:t>
      </w:r>
      <w:r w:rsidR="001035B8" w:rsidRPr="001035B8">
        <w:rPr>
          <w:spacing w:val="-5"/>
          <w:sz w:val="23"/>
          <w:szCs w:val="23"/>
        </w:rPr>
        <w:t>Procuraduría</w:t>
      </w:r>
      <w:r w:rsidRPr="001035B8">
        <w:rPr>
          <w:spacing w:val="-5"/>
          <w:sz w:val="23"/>
          <w:szCs w:val="23"/>
        </w:rPr>
        <w:t xml:space="preserve"> General de la Republica </w:t>
      </w:r>
      <w:proofErr w:type="spellStart"/>
      <w:r w:rsidRPr="001035B8">
        <w:rPr>
          <w:spacing w:val="-5"/>
          <w:sz w:val="23"/>
          <w:szCs w:val="23"/>
        </w:rPr>
        <w:t>N°</w:t>
      </w:r>
      <w:proofErr w:type="spellEnd"/>
      <w:r w:rsidRPr="001035B8">
        <w:rPr>
          <w:spacing w:val="-5"/>
          <w:sz w:val="23"/>
          <w:szCs w:val="23"/>
        </w:rPr>
        <w:t xml:space="preserve"> C</w:t>
      </w:r>
      <w:r w:rsidRPr="001035B8">
        <w:rPr>
          <w:spacing w:val="-5"/>
          <w:sz w:val="23"/>
          <w:szCs w:val="23"/>
        </w:rPr>
        <w:noBreakHyphen/>
      </w:r>
    </w:p>
    <w:p w:rsidR="003C5394" w:rsidRDefault="003C5394" w:rsidP="001035B8">
      <w:pPr>
        <w:kinsoku w:val="0"/>
        <w:overflowPunct w:val="0"/>
        <w:autoSpaceDE/>
        <w:autoSpaceDN/>
        <w:adjustRightInd/>
        <w:spacing w:line="266" w:lineRule="exact"/>
        <w:jc w:val="both"/>
        <w:textAlignment w:val="baseline"/>
        <w:rPr>
          <w:spacing w:val="4"/>
          <w:sz w:val="23"/>
          <w:szCs w:val="23"/>
        </w:rPr>
      </w:pPr>
      <w:r w:rsidRPr="001035B8">
        <w:rPr>
          <w:spacing w:val="4"/>
          <w:sz w:val="23"/>
          <w:szCs w:val="23"/>
        </w:rPr>
        <w:t xml:space="preserve">037-2000 del 25 de febrero del 2000, el Tribunal Administrativo de Transporte es el competente para conocer y resolver los recursos de </w:t>
      </w:r>
      <w:r w:rsidR="001035B8" w:rsidRPr="001035B8">
        <w:rPr>
          <w:spacing w:val="4"/>
          <w:sz w:val="23"/>
          <w:szCs w:val="23"/>
        </w:rPr>
        <w:t>apelación</w:t>
      </w:r>
      <w:r w:rsidRPr="001035B8">
        <w:rPr>
          <w:spacing w:val="4"/>
          <w:sz w:val="23"/>
          <w:szCs w:val="23"/>
        </w:rPr>
        <w:t xml:space="preserve"> venidos en alzada en contra de los actos o resoluciones emanadas del Consejo de Transporte P</w:t>
      </w:r>
      <w:r w:rsidR="001035B8">
        <w:rPr>
          <w:spacing w:val="4"/>
          <w:sz w:val="23"/>
          <w:szCs w:val="23"/>
        </w:rPr>
        <w:t>ú</w:t>
      </w:r>
      <w:r w:rsidRPr="001035B8">
        <w:rPr>
          <w:spacing w:val="4"/>
          <w:sz w:val="23"/>
          <w:szCs w:val="23"/>
        </w:rPr>
        <w:t>blic</w:t>
      </w:r>
      <w:r w:rsidR="001035B8">
        <w:rPr>
          <w:spacing w:val="4"/>
          <w:sz w:val="23"/>
          <w:szCs w:val="23"/>
        </w:rPr>
        <w:t>o</w:t>
      </w:r>
      <w:r w:rsidRPr="001035B8">
        <w:rPr>
          <w:spacing w:val="4"/>
          <w:sz w:val="23"/>
          <w:szCs w:val="23"/>
        </w:rPr>
        <w:t xml:space="preserve">. Esta normativa especializada, debe integrarse para su correcta </w:t>
      </w:r>
      <w:r w:rsidR="001035B8" w:rsidRPr="001035B8">
        <w:rPr>
          <w:spacing w:val="4"/>
          <w:sz w:val="23"/>
          <w:szCs w:val="23"/>
        </w:rPr>
        <w:t>dimensión</w:t>
      </w:r>
      <w:r w:rsidRPr="001035B8">
        <w:rPr>
          <w:spacing w:val="4"/>
          <w:sz w:val="23"/>
          <w:szCs w:val="23"/>
        </w:rPr>
        <w:t xml:space="preserve">, con el </w:t>
      </w:r>
      <w:r w:rsidR="001035B8" w:rsidRPr="001035B8">
        <w:rPr>
          <w:spacing w:val="4"/>
          <w:sz w:val="23"/>
          <w:szCs w:val="23"/>
        </w:rPr>
        <w:t>artículo</w:t>
      </w:r>
      <w:r w:rsidRPr="001035B8">
        <w:rPr>
          <w:spacing w:val="4"/>
          <w:sz w:val="23"/>
          <w:szCs w:val="23"/>
        </w:rPr>
        <w:t xml:space="preserve"> 181 de la Ley General de la </w:t>
      </w:r>
      <w:r w:rsidR="001035B8" w:rsidRPr="001035B8">
        <w:rPr>
          <w:spacing w:val="4"/>
          <w:sz w:val="23"/>
          <w:szCs w:val="23"/>
        </w:rPr>
        <w:t>Administración</w:t>
      </w:r>
      <w:r w:rsidRPr="001035B8">
        <w:rPr>
          <w:spacing w:val="4"/>
          <w:sz w:val="23"/>
          <w:szCs w:val="23"/>
        </w:rPr>
        <w:t xml:space="preserve"> </w:t>
      </w:r>
      <w:r w:rsidR="001035B8" w:rsidRPr="001035B8">
        <w:rPr>
          <w:spacing w:val="4"/>
          <w:sz w:val="23"/>
          <w:szCs w:val="23"/>
        </w:rPr>
        <w:t>Pública</w:t>
      </w:r>
      <w:r w:rsidRPr="001035B8">
        <w:rPr>
          <w:spacing w:val="4"/>
          <w:sz w:val="23"/>
          <w:szCs w:val="23"/>
        </w:rPr>
        <w:t>, se</w:t>
      </w:r>
      <w:r w:rsidR="001035B8">
        <w:rPr>
          <w:spacing w:val="4"/>
          <w:sz w:val="23"/>
          <w:szCs w:val="23"/>
        </w:rPr>
        <w:t>ñ</w:t>
      </w:r>
      <w:r w:rsidRPr="001035B8">
        <w:rPr>
          <w:spacing w:val="4"/>
          <w:sz w:val="23"/>
          <w:szCs w:val="23"/>
        </w:rPr>
        <w:t>ala textualmente lo siguiente:</w:t>
      </w:r>
    </w:p>
    <w:p w:rsidR="001035B8" w:rsidRPr="001035B8" w:rsidRDefault="001035B8" w:rsidP="001035B8">
      <w:pPr>
        <w:kinsoku w:val="0"/>
        <w:overflowPunct w:val="0"/>
        <w:autoSpaceDE/>
        <w:autoSpaceDN/>
        <w:adjustRightInd/>
        <w:spacing w:line="266" w:lineRule="exact"/>
        <w:jc w:val="both"/>
        <w:textAlignment w:val="baseline"/>
        <w:rPr>
          <w:spacing w:val="4"/>
          <w:sz w:val="23"/>
          <w:szCs w:val="23"/>
        </w:rPr>
      </w:pPr>
    </w:p>
    <w:p w:rsidR="003C5394" w:rsidRDefault="003C5394" w:rsidP="009B6572">
      <w:pPr>
        <w:kinsoku w:val="0"/>
        <w:overflowPunct w:val="0"/>
        <w:autoSpaceDE/>
        <w:autoSpaceDN/>
        <w:adjustRightInd/>
        <w:spacing w:line="259" w:lineRule="exact"/>
        <w:ind w:left="851" w:right="851"/>
        <w:jc w:val="both"/>
        <w:textAlignment w:val="baseline"/>
        <w:rPr>
          <w:spacing w:val="5"/>
          <w:sz w:val="23"/>
          <w:szCs w:val="23"/>
        </w:rPr>
      </w:pPr>
      <w:r w:rsidRPr="001035B8">
        <w:rPr>
          <w:spacing w:val="5"/>
          <w:sz w:val="23"/>
          <w:szCs w:val="23"/>
        </w:rPr>
        <w:t xml:space="preserve">"Articulo 181.- El contralor no </w:t>
      </w:r>
      <w:r w:rsidR="001035B8" w:rsidRPr="001035B8">
        <w:rPr>
          <w:spacing w:val="5"/>
          <w:sz w:val="23"/>
          <w:szCs w:val="23"/>
        </w:rPr>
        <w:t>jerárquico</w:t>
      </w:r>
      <w:r w:rsidRPr="001035B8">
        <w:rPr>
          <w:spacing w:val="5"/>
          <w:sz w:val="23"/>
          <w:szCs w:val="23"/>
        </w:rPr>
        <w:t xml:space="preserve"> </w:t>
      </w:r>
      <w:r w:rsidR="001035B8" w:rsidRPr="001035B8">
        <w:rPr>
          <w:spacing w:val="5"/>
          <w:sz w:val="23"/>
          <w:szCs w:val="23"/>
        </w:rPr>
        <w:t>podrá</w:t>
      </w:r>
      <w:r w:rsidRPr="001035B8">
        <w:rPr>
          <w:spacing w:val="5"/>
          <w:sz w:val="23"/>
          <w:szCs w:val="23"/>
        </w:rPr>
        <w:t xml:space="preserve"> revisar solo la legalidad del acto y en virtud de recurso administrativo, y </w:t>
      </w:r>
      <w:r w:rsidR="001035B8" w:rsidRPr="001035B8">
        <w:rPr>
          <w:spacing w:val="5"/>
          <w:sz w:val="23"/>
          <w:szCs w:val="23"/>
        </w:rPr>
        <w:t>decidirá</w:t>
      </w:r>
      <w:r w:rsidRPr="001035B8">
        <w:rPr>
          <w:spacing w:val="5"/>
          <w:sz w:val="23"/>
          <w:szCs w:val="23"/>
        </w:rPr>
        <w:t xml:space="preserve"> dentro del </w:t>
      </w:r>
      <w:r w:rsidR="001035B8" w:rsidRPr="001035B8">
        <w:rPr>
          <w:spacing w:val="5"/>
          <w:sz w:val="23"/>
          <w:szCs w:val="23"/>
        </w:rPr>
        <w:t>límite</w:t>
      </w:r>
      <w:r w:rsidRPr="001035B8">
        <w:rPr>
          <w:spacing w:val="5"/>
          <w:sz w:val="23"/>
          <w:szCs w:val="23"/>
        </w:rPr>
        <w:t xml:space="preserve"> de las pretensiones y cuestiones de hecho planteadas por el recurrente, pero </w:t>
      </w:r>
      <w:r w:rsidR="001035B8" w:rsidRPr="001035B8">
        <w:rPr>
          <w:spacing w:val="5"/>
          <w:sz w:val="23"/>
          <w:szCs w:val="23"/>
        </w:rPr>
        <w:t>podrá</w:t>
      </w:r>
      <w:r w:rsidRPr="001035B8">
        <w:rPr>
          <w:spacing w:val="5"/>
          <w:sz w:val="23"/>
          <w:szCs w:val="23"/>
        </w:rPr>
        <w:t xml:space="preserve"> aplicar una </w:t>
      </w:r>
      <w:r w:rsidR="001035B8" w:rsidRPr="001035B8">
        <w:rPr>
          <w:spacing w:val="5"/>
          <w:sz w:val="23"/>
          <w:szCs w:val="23"/>
        </w:rPr>
        <w:t>norma</w:t>
      </w:r>
      <w:r w:rsidRPr="001035B8">
        <w:rPr>
          <w:spacing w:val="5"/>
          <w:sz w:val="23"/>
          <w:szCs w:val="23"/>
        </w:rPr>
        <w:t xml:space="preserve"> no invocada en el recurso."</w:t>
      </w:r>
    </w:p>
    <w:p w:rsidR="001035B8" w:rsidRPr="001035B8" w:rsidRDefault="001035B8" w:rsidP="001035B8">
      <w:pPr>
        <w:kinsoku w:val="0"/>
        <w:overflowPunct w:val="0"/>
        <w:autoSpaceDE/>
        <w:autoSpaceDN/>
        <w:adjustRightInd/>
        <w:spacing w:line="259" w:lineRule="exact"/>
        <w:jc w:val="both"/>
        <w:textAlignment w:val="baseline"/>
        <w:rPr>
          <w:spacing w:val="5"/>
          <w:sz w:val="23"/>
          <w:szCs w:val="23"/>
        </w:rPr>
      </w:pPr>
    </w:p>
    <w:p w:rsidR="003C5394" w:rsidRDefault="003C5394" w:rsidP="001035B8">
      <w:pPr>
        <w:kinsoku w:val="0"/>
        <w:overflowPunct w:val="0"/>
        <w:autoSpaceDE/>
        <w:autoSpaceDN/>
        <w:adjustRightInd/>
        <w:spacing w:line="266" w:lineRule="exact"/>
        <w:jc w:val="both"/>
        <w:textAlignment w:val="baseline"/>
        <w:rPr>
          <w:sz w:val="23"/>
          <w:szCs w:val="23"/>
        </w:rPr>
      </w:pPr>
      <w:r w:rsidRPr="001035B8">
        <w:rPr>
          <w:sz w:val="23"/>
          <w:szCs w:val="23"/>
        </w:rPr>
        <w:t xml:space="preserve">Del texto normativo, podemos extraer, que el Tribunal Administrativo </w:t>
      </w:r>
      <w:r w:rsidRPr="001035B8">
        <w:rPr>
          <w:i/>
          <w:iCs/>
          <w:sz w:val="23"/>
          <w:szCs w:val="23"/>
        </w:rPr>
        <w:t xml:space="preserve">de </w:t>
      </w:r>
      <w:r w:rsidRPr="001035B8">
        <w:rPr>
          <w:sz w:val="23"/>
          <w:szCs w:val="23"/>
        </w:rPr>
        <w:t xml:space="preserve">Transporte como contralor no </w:t>
      </w:r>
      <w:r w:rsidR="009B6572" w:rsidRPr="001035B8">
        <w:rPr>
          <w:sz w:val="23"/>
          <w:szCs w:val="23"/>
        </w:rPr>
        <w:t>jerárquico</w:t>
      </w:r>
      <w:r w:rsidRPr="001035B8">
        <w:rPr>
          <w:sz w:val="23"/>
          <w:szCs w:val="23"/>
        </w:rPr>
        <w:t xml:space="preserve">, conforme su naturaleza </w:t>
      </w:r>
      <w:r w:rsidR="009B6572" w:rsidRPr="001035B8">
        <w:rPr>
          <w:sz w:val="23"/>
          <w:szCs w:val="23"/>
        </w:rPr>
        <w:t>jurídica</w:t>
      </w:r>
      <w:r w:rsidRPr="001035B8">
        <w:rPr>
          <w:sz w:val="23"/>
          <w:szCs w:val="23"/>
        </w:rPr>
        <w:t xml:space="preserve"> y las competencias establecidas por </w:t>
      </w:r>
      <w:r w:rsidR="009B6572" w:rsidRPr="001035B8">
        <w:rPr>
          <w:sz w:val="23"/>
          <w:szCs w:val="23"/>
        </w:rPr>
        <w:t>disposición</w:t>
      </w:r>
      <w:r w:rsidRPr="001035B8">
        <w:rPr>
          <w:sz w:val="23"/>
          <w:szCs w:val="23"/>
        </w:rPr>
        <w:t xml:space="preserve"> de ley, conoce en forma exclusiva los recursos de </w:t>
      </w:r>
      <w:r w:rsidR="009B6572" w:rsidRPr="001035B8">
        <w:rPr>
          <w:sz w:val="23"/>
          <w:szCs w:val="23"/>
        </w:rPr>
        <w:t>apelación</w:t>
      </w:r>
      <w:r w:rsidRPr="001035B8">
        <w:rPr>
          <w:sz w:val="23"/>
          <w:szCs w:val="23"/>
        </w:rPr>
        <w:t xml:space="preserve"> presentados contra los actos y resoluciones del Consejo de Transporte P</w:t>
      </w:r>
      <w:r w:rsidR="009B6572">
        <w:rPr>
          <w:sz w:val="23"/>
          <w:szCs w:val="23"/>
        </w:rPr>
        <w:t>ú</w:t>
      </w:r>
      <w:r w:rsidRPr="001035B8">
        <w:rPr>
          <w:sz w:val="23"/>
          <w:szCs w:val="23"/>
        </w:rPr>
        <w:t>blic</w:t>
      </w:r>
      <w:r w:rsidR="009B6572">
        <w:rPr>
          <w:sz w:val="23"/>
          <w:szCs w:val="23"/>
        </w:rPr>
        <w:t>o</w:t>
      </w:r>
      <w:r w:rsidRPr="001035B8">
        <w:rPr>
          <w:sz w:val="23"/>
          <w:szCs w:val="23"/>
        </w:rPr>
        <w:t xml:space="preserve">, resoluciones que tienen la </w:t>
      </w:r>
      <w:r w:rsidR="009B6572" w:rsidRPr="001035B8">
        <w:rPr>
          <w:sz w:val="23"/>
          <w:szCs w:val="23"/>
        </w:rPr>
        <w:t>característica</w:t>
      </w:r>
      <w:r w:rsidRPr="001035B8">
        <w:rPr>
          <w:sz w:val="23"/>
          <w:szCs w:val="23"/>
        </w:rPr>
        <w:t xml:space="preserve"> de agotar la </w:t>
      </w:r>
      <w:r w:rsidR="009B6572" w:rsidRPr="001035B8">
        <w:rPr>
          <w:sz w:val="23"/>
          <w:szCs w:val="23"/>
        </w:rPr>
        <w:t>vía</w:t>
      </w:r>
      <w:r w:rsidRPr="001035B8">
        <w:rPr>
          <w:sz w:val="23"/>
          <w:szCs w:val="23"/>
        </w:rPr>
        <w:t xml:space="preserve"> administrativa.</w:t>
      </w:r>
    </w:p>
    <w:p w:rsidR="001035B8" w:rsidRPr="001035B8" w:rsidRDefault="001035B8" w:rsidP="001035B8">
      <w:pPr>
        <w:kinsoku w:val="0"/>
        <w:overflowPunct w:val="0"/>
        <w:autoSpaceDE/>
        <w:autoSpaceDN/>
        <w:adjustRightInd/>
        <w:spacing w:line="266" w:lineRule="exact"/>
        <w:jc w:val="both"/>
        <w:textAlignment w:val="baseline"/>
        <w:rPr>
          <w:sz w:val="23"/>
          <w:szCs w:val="23"/>
        </w:rPr>
      </w:pPr>
    </w:p>
    <w:p w:rsidR="001035B8" w:rsidRDefault="003C5394" w:rsidP="001035B8">
      <w:pPr>
        <w:kinsoku w:val="0"/>
        <w:overflowPunct w:val="0"/>
        <w:autoSpaceDE/>
        <w:autoSpaceDN/>
        <w:adjustRightInd/>
        <w:spacing w:line="263" w:lineRule="exact"/>
        <w:jc w:val="both"/>
        <w:textAlignment w:val="baseline"/>
        <w:rPr>
          <w:spacing w:val="6"/>
          <w:sz w:val="23"/>
          <w:szCs w:val="23"/>
        </w:rPr>
      </w:pPr>
      <w:r w:rsidRPr="001035B8">
        <w:rPr>
          <w:spacing w:val="6"/>
          <w:sz w:val="23"/>
          <w:szCs w:val="23"/>
        </w:rPr>
        <w:t xml:space="preserve">Del texto normativo, podemos extraer, que el Tribunal Administrativo de Transporte como contralor no </w:t>
      </w:r>
      <w:r w:rsidR="009B6572" w:rsidRPr="001035B8">
        <w:rPr>
          <w:spacing w:val="6"/>
          <w:sz w:val="23"/>
          <w:szCs w:val="23"/>
        </w:rPr>
        <w:t>jerárquico</w:t>
      </w:r>
      <w:r w:rsidRPr="001035B8">
        <w:rPr>
          <w:spacing w:val="6"/>
          <w:sz w:val="23"/>
          <w:szCs w:val="23"/>
        </w:rPr>
        <w:t xml:space="preserve">, no </w:t>
      </w:r>
      <w:r w:rsidR="009B6572" w:rsidRPr="001035B8">
        <w:rPr>
          <w:spacing w:val="6"/>
          <w:sz w:val="23"/>
          <w:szCs w:val="23"/>
        </w:rPr>
        <w:t>podrá</w:t>
      </w:r>
      <w:r w:rsidRPr="001035B8">
        <w:rPr>
          <w:spacing w:val="6"/>
          <w:sz w:val="23"/>
          <w:szCs w:val="23"/>
        </w:rPr>
        <w:t xml:space="preserve"> conocer sobre las gestiones que versen sobre nulidades que no se presenten en forma conjunta con los recursos de </w:t>
      </w:r>
      <w:r w:rsidR="009B6572" w:rsidRPr="001035B8">
        <w:rPr>
          <w:spacing w:val="6"/>
          <w:sz w:val="23"/>
          <w:szCs w:val="23"/>
        </w:rPr>
        <w:t>apelación</w:t>
      </w:r>
      <w:r w:rsidRPr="001035B8">
        <w:rPr>
          <w:spacing w:val="6"/>
          <w:sz w:val="23"/>
          <w:szCs w:val="23"/>
        </w:rPr>
        <w:t xml:space="preserve">. Estas </w:t>
      </w:r>
      <w:r w:rsidR="009B6572" w:rsidRPr="001035B8">
        <w:rPr>
          <w:spacing w:val="6"/>
          <w:sz w:val="23"/>
          <w:szCs w:val="23"/>
        </w:rPr>
        <w:t>deberán</w:t>
      </w:r>
      <w:r w:rsidRPr="001035B8">
        <w:rPr>
          <w:spacing w:val="6"/>
          <w:sz w:val="23"/>
          <w:szCs w:val="23"/>
        </w:rPr>
        <w:t xml:space="preserve"> presentarse con todas las formalidades que exige la admisibilidad, caso contrario, las gestiones de nulidades </w:t>
      </w:r>
      <w:r w:rsidR="009B6572" w:rsidRPr="001035B8">
        <w:rPr>
          <w:spacing w:val="6"/>
          <w:sz w:val="23"/>
          <w:szCs w:val="23"/>
        </w:rPr>
        <w:t>deberán</w:t>
      </w:r>
      <w:r w:rsidRPr="001035B8">
        <w:rPr>
          <w:spacing w:val="6"/>
          <w:sz w:val="23"/>
          <w:szCs w:val="23"/>
        </w:rPr>
        <w:t xml:space="preserve"> ser rechazadas por no encontrar arraigo en Recurso de Alzada que permita habilitar a esta sede. En ese sentido el acto del Consejo de Transporte </w:t>
      </w:r>
      <w:r w:rsidR="009B6572" w:rsidRPr="001035B8">
        <w:rPr>
          <w:spacing w:val="6"/>
          <w:sz w:val="23"/>
          <w:szCs w:val="23"/>
        </w:rPr>
        <w:t>P</w:t>
      </w:r>
      <w:r w:rsidR="009B6572">
        <w:rPr>
          <w:spacing w:val="6"/>
          <w:sz w:val="23"/>
          <w:szCs w:val="23"/>
        </w:rPr>
        <w:t>ú</w:t>
      </w:r>
      <w:r w:rsidR="009B6572" w:rsidRPr="001035B8">
        <w:rPr>
          <w:spacing w:val="6"/>
          <w:sz w:val="23"/>
          <w:szCs w:val="23"/>
        </w:rPr>
        <w:t>blico</w:t>
      </w:r>
      <w:r w:rsidRPr="001035B8">
        <w:rPr>
          <w:spacing w:val="6"/>
          <w:sz w:val="23"/>
          <w:szCs w:val="23"/>
        </w:rPr>
        <w:t xml:space="preserve"> que deniegue las nulidades alegadas seria objeto de los recursos que la </w:t>
      </w:r>
      <w:r w:rsidR="009B6572" w:rsidRPr="001035B8">
        <w:rPr>
          <w:spacing w:val="6"/>
          <w:sz w:val="23"/>
          <w:szCs w:val="23"/>
        </w:rPr>
        <w:t>normativa</w:t>
      </w:r>
      <w:r w:rsidRPr="001035B8">
        <w:rPr>
          <w:spacing w:val="6"/>
          <w:sz w:val="23"/>
          <w:szCs w:val="23"/>
        </w:rPr>
        <w:t xml:space="preserve"> vigente pre</w:t>
      </w:r>
      <w:r w:rsidR="009B6572">
        <w:rPr>
          <w:spacing w:val="6"/>
          <w:sz w:val="23"/>
          <w:szCs w:val="23"/>
        </w:rPr>
        <w:t>vé.</w:t>
      </w:r>
    </w:p>
    <w:p w:rsidR="009B6572" w:rsidRPr="001035B8" w:rsidRDefault="009B6572" w:rsidP="001035B8">
      <w:pPr>
        <w:kinsoku w:val="0"/>
        <w:overflowPunct w:val="0"/>
        <w:autoSpaceDE/>
        <w:autoSpaceDN/>
        <w:adjustRightInd/>
        <w:spacing w:line="263" w:lineRule="exact"/>
        <w:jc w:val="both"/>
        <w:textAlignment w:val="baseline"/>
        <w:rPr>
          <w:spacing w:val="6"/>
          <w:sz w:val="23"/>
          <w:szCs w:val="23"/>
        </w:rPr>
      </w:pPr>
    </w:p>
    <w:p w:rsidR="003C5394" w:rsidRDefault="003C5394" w:rsidP="001035B8">
      <w:pPr>
        <w:kinsoku w:val="0"/>
        <w:overflowPunct w:val="0"/>
        <w:autoSpaceDE/>
        <w:autoSpaceDN/>
        <w:adjustRightInd/>
        <w:spacing w:line="266" w:lineRule="exact"/>
        <w:jc w:val="both"/>
        <w:textAlignment w:val="baseline"/>
        <w:rPr>
          <w:spacing w:val="6"/>
          <w:sz w:val="23"/>
          <w:szCs w:val="23"/>
        </w:rPr>
      </w:pPr>
      <w:r w:rsidRPr="001035B8">
        <w:rPr>
          <w:spacing w:val="6"/>
          <w:sz w:val="23"/>
          <w:szCs w:val="23"/>
        </w:rPr>
        <w:t xml:space="preserve">Al respecto el Tribunal Superior Contencioso Administrativo, </w:t>
      </w:r>
      <w:r w:rsidR="009B6572" w:rsidRPr="001035B8">
        <w:rPr>
          <w:spacing w:val="6"/>
          <w:sz w:val="23"/>
          <w:szCs w:val="23"/>
        </w:rPr>
        <w:t>Sección</w:t>
      </w:r>
      <w:r w:rsidRPr="001035B8">
        <w:rPr>
          <w:spacing w:val="6"/>
          <w:sz w:val="23"/>
          <w:szCs w:val="23"/>
        </w:rPr>
        <w:t xml:space="preserve"> Tercera, mediante resoluci</w:t>
      </w:r>
      <w:r w:rsidR="001035B8" w:rsidRPr="001035B8">
        <w:rPr>
          <w:spacing w:val="6"/>
          <w:sz w:val="23"/>
          <w:szCs w:val="23"/>
        </w:rPr>
        <w:t>ó</w:t>
      </w:r>
      <w:r w:rsidRPr="001035B8">
        <w:rPr>
          <w:spacing w:val="6"/>
          <w:sz w:val="23"/>
          <w:szCs w:val="23"/>
        </w:rPr>
        <w:t xml:space="preserve">n No. 4451 de las 9:30 horas del 9 de octubre de 1995, en lo que interesa </w:t>
      </w:r>
      <w:r w:rsidR="009B6572" w:rsidRPr="001035B8">
        <w:rPr>
          <w:spacing w:val="6"/>
          <w:sz w:val="23"/>
          <w:szCs w:val="23"/>
        </w:rPr>
        <w:t>manifestó</w:t>
      </w:r>
      <w:r w:rsidRPr="001035B8">
        <w:rPr>
          <w:spacing w:val="6"/>
          <w:sz w:val="23"/>
          <w:szCs w:val="23"/>
        </w:rPr>
        <w:t>:</w:t>
      </w:r>
    </w:p>
    <w:p w:rsidR="001035B8" w:rsidRPr="001035B8" w:rsidRDefault="001035B8" w:rsidP="001035B8">
      <w:pPr>
        <w:kinsoku w:val="0"/>
        <w:overflowPunct w:val="0"/>
        <w:autoSpaceDE/>
        <w:autoSpaceDN/>
        <w:adjustRightInd/>
        <w:spacing w:line="266" w:lineRule="exact"/>
        <w:jc w:val="both"/>
        <w:textAlignment w:val="baseline"/>
        <w:rPr>
          <w:spacing w:val="6"/>
          <w:sz w:val="23"/>
          <w:szCs w:val="23"/>
        </w:rPr>
      </w:pPr>
    </w:p>
    <w:p w:rsidR="003C5394" w:rsidRPr="009B6572" w:rsidRDefault="003C5394" w:rsidP="0075274A">
      <w:pPr>
        <w:kinsoku w:val="0"/>
        <w:overflowPunct w:val="0"/>
        <w:autoSpaceDE/>
        <w:autoSpaceDN/>
        <w:adjustRightInd/>
        <w:spacing w:line="239" w:lineRule="exact"/>
        <w:ind w:left="648" w:right="936"/>
        <w:jc w:val="both"/>
        <w:textAlignment w:val="baseline"/>
        <w:rPr>
          <w:sz w:val="23"/>
          <w:szCs w:val="23"/>
        </w:rPr>
      </w:pPr>
      <w:r w:rsidRPr="009B6572">
        <w:rPr>
          <w:spacing w:val="-4"/>
        </w:rPr>
        <w:t xml:space="preserve">"Que tal y como se ha expuesto en otras resoluciones, tanto por </w:t>
      </w:r>
      <w:r w:rsidR="009B6572" w:rsidRPr="009B6572">
        <w:rPr>
          <w:spacing w:val="-4"/>
        </w:rPr>
        <w:t>disposición</w:t>
      </w:r>
      <w:r w:rsidRPr="009B6572">
        <w:rPr>
          <w:spacing w:val="-4"/>
        </w:rPr>
        <w:t xml:space="preserve"> legal y constitucional este </w:t>
      </w:r>
      <w:r w:rsidR="009B6572" w:rsidRPr="009B6572">
        <w:rPr>
          <w:spacing w:val="-4"/>
        </w:rPr>
        <w:t>órgano</w:t>
      </w:r>
      <w:r w:rsidRPr="009B6572">
        <w:rPr>
          <w:spacing w:val="-4"/>
        </w:rPr>
        <w:t xml:space="preserve"> colegiado conoce en </w:t>
      </w:r>
      <w:r w:rsidR="009B6572" w:rsidRPr="009B6572">
        <w:rPr>
          <w:spacing w:val="-4"/>
        </w:rPr>
        <w:t>apelación</w:t>
      </w:r>
      <w:r w:rsidRPr="009B6572">
        <w:rPr>
          <w:spacing w:val="-4"/>
        </w:rPr>
        <w:t xml:space="preserve">, de los actos administrativos adoptados por diferentes </w:t>
      </w:r>
      <w:r w:rsidR="001035B8" w:rsidRPr="009B6572">
        <w:rPr>
          <w:spacing w:val="-4"/>
        </w:rPr>
        <w:t>ó</w:t>
      </w:r>
      <w:r w:rsidRPr="009B6572">
        <w:rPr>
          <w:spacing w:val="-4"/>
        </w:rPr>
        <w:t xml:space="preserve">rganos de la </w:t>
      </w:r>
      <w:r w:rsidR="009B6572" w:rsidRPr="009B6572">
        <w:rPr>
          <w:spacing w:val="-4"/>
        </w:rPr>
        <w:t>Administración</w:t>
      </w:r>
      <w:r w:rsidRPr="009B6572">
        <w:rPr>
          <w:spacing w:val="-4"/>
        </w:rPr>
        <w:t xml:space="preserve"> </w:t>
      </w:r>
      <w:r w:rsidR="009B6572" w:rsidRPr="009B6572">
        <w:rPr>
          <w:spacing w:val="-4"/>
        </w:rPr>
        <w:t>Pública</w:t>
      </w:r>
      <w:r w:rsidRPr="009B6572">
        <w:rPr>
          <w:spacing w:val="-4"/>
        </w:rPr>
        <w:t xml:space="preserve">, como </w:t>
      </w:r>
      <w:r w:rsidR="009B6572" w:rsidRPr="009B6572">
        <w:rPr>
          <w:spacing w:val="-4"/>
        </w:rPr>
        <w:t>también</w:t>
      </w:r>
      <w:r w:rsidRPr="009B6572">
        <w:rPr>
          <w:spacing w:val="-4"/>
        </w:rPr>
        <w:t xml:space="preserve"> de los acuerdos municipales, en una </w:t>
      </w:r>
      <w:r w:rsidR="009B6572" w:rsidRPr="009B6572">
        <w:rPr>
          <w:spacing w:val="-4"/>
        </w:rPr>
        <w:t>f</w:t>
      </w:r>
      <w:r w:rsidR="009B6572">
        <w:rPr>
          <w:spacing w:val="-4"/>
        </w:rPr>
        <w:t>un</w:t>
      </w:r>
      <w:r w:rsidR="009B6572" w:rsidRPr="009B6572">
        <w:rPr>
          <w:spacing w:val="-4"/>
        </w:rPr>
        <w:t>ción</w:t>
      </w:r>
      <w:r w:rsidRPr="009B6572">
        <w:rPr>
          <w:spacing w:val="-4"/>
        </w:rPr>
        <w:t xml:space="preserve"> que escapa a lo </w:t>
      </w:r>
      <w:r w:rsidR="009B6572" w:rsidRPr="009B6572">
        <w:rPr>
          <w:spacing w:val="-4"/>
        </w:rPr>
        <w:t>estrictamente</w:t>
      </w:r>
      <w:r w:rsidRPr="009B6572">
        <w:rPr>
          <w:spacing w:val="-4"/>
        </w:rPr>
        <w:t xml:space="preserve"> </w:t>
      </w:r>
      <w:r w:rsidR="009B6572" w:rsidRPr="009B6572">
        <w:rPr>
          <w:spacing w:val="-4"/>
        </w:rPr>
        <w:t>jurídico</w:t>
      </w:r>
      <w:r w:rsidRPr="009B6572">
        <w:rPr>
          <w:spacing w:val="-4"/>
        </w:rPr>
        <w:t xml:space="preserve">, para ubicarse en el </w:t>
      </w:r>
      <w:r w:rsidR="009B6572" w:rsidRPr="009B6572">
        <w:rPr>
          <w:spacing w:val="-4"/>
        </w:rPr>
        <w:t>ámbito</w:t>
      </w:r>
      <w:r w:rsidRPr="009B6572">
        <w:rPr>
          <w:spacing w:val="-4"/>
        </w:rPr>
        <w:t xml:space="preserve"> de la denominada "</w:t>
      </w:r>
      <w:r w:rsidR="009B6572" w:rsidRPr="009B6572">
        <w:rPr>
          <w:spacing w:val="-4"/>
        </w:rPr>
        <w:t>Jerarquía</w:t>
      </w:r>
      <w:r w:rsidRPr="009B6572">
        <w:rPr>
          <w:spacing w:val="-4"/>
        </w:rPr>
        <w:t xml:space="preserve"> Impropia", en que se califica lo resuelto por este Tribunal no como sentencia, sino como acto que pone f</w:t>
      </w:r>
      <w:r w:rsidR="009B6572">
        <w:rPr>
          <w:spacing w:val="-4"/>
        </w:rPr>
        <w:t xml:space="preserve">in </w:t>
      </w:r>
      <w:r w:rsidRPr="009B6572">
        <w:rPr>
          <w:spacing w:val="-4"/>
        </w:rPr>
        <w:t xml:space="preserve">a la </w:t>
      </w:r>
      <w:r w:rsidR="009B6572" w:rsidRPr="009B6572">
        <w:rPr>
          <w:spacing w:val="-4"/>
        </w:rPr>
        <w:t>vía</w:t>
      </w:r>
      <w:r w:rsidRPr="009B6572">
        <w:rPr>
          <w:spacing w:val="-4"/>
        </w:rPr>
        <w:t xml:space="preserve"> gubernativa. No obstante, ha de tenerse presente que nuestra competencia no viene dada de manera </w:t>
      </w:r>
      <w:r w:rsidR="009B6572" w:rsidRPr="009B6572">
        <w:rPr>
          <w:spacing w:val="-4"/>
        </w:rPr>
        <w:t>automática</w:t>
      </w:r>
      <w:r w:rsidRPr="009B6572">
        <w:rPr>
          <w:spacing w:val="-4"/>
        </w:rPr>
        <w:t xml:space="preserve"> ni oficiosa, sino por el contrario se genera a </w:t>
      </w:r>
      <w:r w:rsidR="009B6572" w:rsidRPr="009B6572">
        <w:rPr>
          <w:spacing w:val="-4"/>
        </w:rPr>
        <w:t>raíz</w:t>
      </w:r>
      <w:r w:rsidRPr="009B6572">
        <w:rPr>
          <w:spacing w:val="-4"/>
        </w:rPr>
        <w:t xml:space="preserve"> de un recurso de </w:t>
      </w:r>
      <w:r w:rsidR="009B6572" w:rsidRPr="009B6572">
        <w:rPr>
          <w:spacing w:val="-4"/>
        </w:rPr>
        <w:t>apelación</w:t>
      </w:r>
      <w:r w:rsidRPr="009B6572">
        <w:rPr>
          <w:spacing w:val="-4"/>
        </w:rPr>
        <w:t xml:space="preserve"> formal y oportunamente establecido ante la dependencia </w:t>
      </w:r>
      <w:r w:rsidR="009B6572" w:rsidRPr="009B6572">
        <w:rPr>
          <w:spacing w:val="-4"/>
        </w:rPr>
        <w:t>administrativa</w:t>
      </w:r>
      <w:r w:rsidRPr="009B6572">
        <w:rPr>
          <w:spacing w:val="-4"/>
        </w:rPr>
        <w:t xml:space="preserve"> correspondiente, el cual obviamente debe </w:t>
      </w:r>
      <w:r w:rsidR="009B6572" w:rsidRPr="009B6572">
        <w:rPr>
          <w:spacing w:val="-4"/>
        </w:rPr>
        <w:t>estar</w:t>
      </w:r>
      <w:r w:rsidRPr="009B6572">
        <w:rPr>
          <w:spacing w:val="-4"/>
        </w:rPr>
        <w:t xml:space="preserve"> autorizado por nuestro ordenamiento </w:t>
      </w:r>
      <w:r w:rsidR="009B6572" w:rsidRPr="009B6572">
        <w:rPr>
          <w:spacing w:val="-4"/>
        </w:rPr>
        <w:t>jurídico</w:t>
      </w:r>
      <w:r w:rsidRPr="009B6572">
        <w:rPr>
          <w:spacing w:val="-4"/>
        </w:rPr>
        <w:t xml:space="preserve">, es decir el Tribunal asume la competencia revisora de cualquier acto, solamente en el caso de que contra </w:t>
      </w:r>
      <w:proofErr w:type="spellStart"/>
      <w:r w:rsidRPr="009B6572">
        <w:rPr>
          <w:spacing w:val="-4"/>
        </w:rPr>
        <w:t>el</w:t>
      </w:r>
      <w:proofErr w:type="spellEnd"/>
      <w:r w:rsidRPr="009B6572">
        <w:rPr>
          <w:spacing w:val="-4"/>
        </w:rPr>
        <w:t xml:space="preserve">, se hubiere interpuesto recurso de </w:t>
      </w:r>
      <w:r w:rsidR="009B6572" w:rsidRPr="009B6572">
        <w:rPr>
          <w:spacing w:val="-4"/>
        </w:rPr>
        <w:t>apelación</w:t>
      </w:r>
      <w:r w:rsidRPr="009B6572">
        <w:rPr>
          <w:spacing w:val="-4"/>
        </w:rPr>
        <w:t xml:space="preserve">, ya que nos </w:t>
      </w:r>
      <w:r w:rsidR="009B6572" w:rsidRPr="009B6572">
        <w:rPr>
          <w:spacing w:val="-4"/>
        </w:rPr>
        <w:t>está</w:t>
      </w:r>
      <w:r w:rsidRPr="009B6572">
        <w:rPr>
          <w:spacing w:val="-4"/>
        </w:rPr>
        <w:t xml:space="preserve"> vedado por disposici</w:t>
      </w:r>
      <w:r w:rsidR="001035B8" w:rsidRPr="009B6572">
        <w:rPr>
          <w:spacing w:val="-4"/>
        </w:rPr>
        <w:t>ó</w:t>
      </w:r>
      <w:r w:rsidRPr="009B6572">
        <w:rPr>
          <w:spacing w:val="-4"/>
        </w:rPr>
        <w:t xml:space="preserve">n expresa </w:t>
      </w:r>
      <w:r w:rsidRPr="009B6572">
        <w:rPr>
          <w:i/>
          <w:iCs/>
          <w:spacing w:val="-4"/>
        </w:rPr>
        <w:t xml:space="preserve">de </w:t>
      </w:r>
      <w:r w:rsidRPr="009B6572">
        <w:rPr>
          <w:spacing w:val="-4"/>
        </w:rPr>
        <w:t xml:space="preserve">la ley conocer de estos asuntos en forma oficiosa y mucho menos en </w:t>
      </w:r>
      <w:r w:rsidR="009B6572" w:rsidRPr="009B6572">
        <w:rPr>
          <w:spacing w:val="-4"/>
        </w:rPr>
        <w:t>avocación</w:t>
      </w:r>
      <w:r w:rsidRPr="009B6572">
        <w:rPr>
          <w:spacing w:val="-4"/>
        </w:rPr>
        <w:t xml:space="preserve">. De esa manera lo </w:t>
      </w:r>
      <w:r w:rsidR="009B6572" w:rsidRPr="009B6572">
        <w:rPr>
          <w:spacing w:val="-4"/>
        </w:rPr>
        <w:t>preceptúa</w:t>
      </w:r>
      <w:r w:rsidRPr="009B6572">
        <w:rPr>
          <w:spacing w:val="-4"/>
        </w:rPr>
        <w:t xml:space="preserve"> el ar</w:t>
      </w:r>
      <w:r w:rsidR="009B6572">
        <w:rPr>
          <w:spacing w:val="-4"/>
        </w:rPr>
        <w:t>tículo</w:t>
      </w:r>
      <w:r w:rsidRPr="009B6572">
        <w:rPr>
          <w:spacing w:val="-4"/>
        </w:rPr>
        <w:t xml:space="preserve"> 181 de la Ley General de la </w:t>
      </w:r>
      <w:r w:rsidR="009B6572" w:rsidRPr="009B6572">
        <w:rPr>
          <w:spacing w:val="-4"/>
        </w:rPr>
        <w:t>Administración</w:t>
      </w:r>
      <w:r w:rsidRPr="009B6572">
        <w:rPr>
          <w:spacing w:val="-4"/>
        </w:rPr>
        <w:t xml:space="preserve"> P</w:t>
      </w:r>
      <w:r w:rsidR="009B6572">
        <w:rPr>
          <w:spacing w:val="-4"/>
        </w:rPr>
        <w:t>ú</w:t>
      </w:r>
      <w:r w:rsidRPr="009B6572">
        <w:rPr>
          <w:spacing w:val="-4"/>
        </w:rPr>
        <w:t xml:space="preserve">blica cuando estipula lo siguiente: El contralor no </w:t>
      </w:r>
      <w:r w:rsidR="009B6572" w:rsidRPr="009B6572">
        <w:rPr>
          <w:spacing w:val="-4"/>
        </w:rPr>
        <w:t>jerárquico</w:t>
      </w:r>
      <w:r w:rsidRPr="009B6572">
        <w:rPr>
          <w:spacing w:val="-4"/>
        </w:rPr>
        <w:t xml:space="preserve"> </w:t>
      </w:r>
      <w:r w:rsidR="009B6572" w:rsidRPr="009B6572">
        <w:rPr>
          <w:spacing w:val="-4"/>
        </w:rPr>
        <w:t>podrá</w:t>
      </w:r>
      <w:r w:rsidRPr="009B6572">
        <w:rPr>
          <w:spacing w:val="-4"/>
        </w:rPr>
        <w:t xml:space="preserve"> revisar solo la legalidad del acto y en virtud de recurso administrativo, y </w:t>
      </w:r>
      <w:r w:rsidR="009B6572" w:rsidRPr="009B6572">
        <w:rPr>
          <w:spacing w:val="-4"/>
        </w:rPr>
        <w:t>decidirá</w:t>
      </w:r>
      <w:r w:rsidRPr="009B6572">
        <w:rPr>
          <w:spacing w:val="-4"/>
        </w:rPr>
        <w:t xml:space="preserve"> dentro del </w:t>
      </w:r>
      <w:r w:rsidR="009B6572">
        <w:rPr>
          <w:spacing w:val="-4"/>
        </w:rPr>
        <w:t>lími</w:t>
      </w:r>
      <w:r w:rsidRPr="009B6572">
        <w:rPr>
          <w:spacing w:val="-4"/>
        </w:rPr>
        <w:t>te de las pretensiones y</w:t>
      </w:r>
      <w:r w:rsidR="0075274A" w:rsidRPr="009B6572">
        <w:rPr>
          <w:spacing w:val="-4"/>
        </w:rPr>
        <w:t xml:space="preserve"> </w:t>
      </w:r>
      <w:r w:rsidRPr="009B6572">
        <w:rPr>
          <w:sz w:val="23"/>
          <w:szCs w:val="23"/>
        </w:rPr>
        <w:t>cuestiones de hecho planteadas por el recurrente, pero pod</w:t>
      </w:r>
      <w:r w:rsidR="009B6572">
        <w:rPr>
          <w:sz w:val="23"/>
          <w:szCs w:val="23"/>
        </w:rPr>
        <w:t>rá</w:t>
      </w:r>
      <w:r w:rsidRPr="009B6572">
        <w:rPr>
          <w:sz w:val="23"/>
          <w:szCs w:val="23"/>
        </w:rPr>
        <w:t xml:space="preserve"> aplicar una norma no invocada en el recurso."</w:t>
      </w:r>
    </w:p>
    <w:p w:rsidR="009B6572" w:rsidRDefault="009B6572" w:rsidP="009B6572">
      <w:pPr>
        <w:kinsoku w:val="0"/>
        <w:overflowPunct w:val="0"/>
        <w:autoSpaceDE/>
        <w:autoSpaceDN/>
        <w:adjustRightInd/>
        <w:spacing w:line="261" w:lineRule="exact"/>
        <w:ind w:right="432"/>
        <w:jc w:val="both"/>
        <w:textAlignment w:val="baseline"/>
        <w:rPr>
          <w:spacing w:val="-3"/>
          <w:sz w:val="23"/>
          <w:szCs w:val="23"/>
        </w:rPr>
      </w:pPr>
    </w:p>
    <w:p w:rsidR="003C5394" w:rsidRPr="009B6572" w:rsidRDefault="003C5394" w:rsidP="009B6572">
      <w:pPr>
        <w:kinsoku w:val="0"/>
        <w:overflowPunct w:val="0"/>
        <w:autoSpaceDE/>
        <w:autoSpaceDN/>
        <w:adjustRightInd/>
        <w:spacing w:line="261" w:lineRule="exact"/>
        <w:ind w:right="432"/>
        <w:jc w:val="both"/>
        <w:textAlignment w:val="baseline"/>
        <w:rPr>
          <w:color w:val="000000" w:themeColor="text1"/>
          <w:spacing w:val="-3"/>
          <w:sz w:val="23"/>
          <w:szCs w:val="23"/>
        </w:rPr>
      </w:pPr>
      <w:r w:rsidRPr="009B6572">
        <w:rPr>
          <w:color w:val="000000" w:themeColor="text1"/>
          <w:spacing w:val="-3"/>
          <w:sz w:val="23"/>
          <w:szCs w:val="23"/>
        </w:rPr>
        <w:t xml:space="preserve">Las normas y jurisprudencia citadas, hacen concluir que la </w:t>
      </w:r>
      <w:r w:rsidR="009B6572" w:rsidRPr="009B6572">
        <w:rPr>
          <w:color w:val="000000" w:themeColor="text1"/>
          <w:spacing w:val="-3"/>
          <w:sz w:val="23"/>
          <w:szCs w:val="23"/>
        </w:rPr>
        <w:t>relación</w:t>
      </w:r>
      <w:r w:rsidRPr="009B6572">
        <w:rPr>
          <w:color w:val="000000" w:themeColor="text1"/>
          <w:spacing w:val="-3"/>
          <w:sz w:val="23"/>
          <w:szCs w:val="23"/>
        </w:rPr>
        <w:t xml:space="preserve"> de normas hecha por el </w:t>
      </w:r>
      <w:proofErr w:type="spellStart"/>
      <w:r w:rsidRPr="009B6572">
        <w:rPr>
          <w:color w:val="000000" w:themeColor="text1"/>
          <w:spacing w:val="-3"/>
          <w:sz w:val="23"/>
          <w:szCs w:val="23"/>
        </w:rPr>
        <w:t>petente</w:t>
      </w:r>
      <w:proofErr w:type="spellEnd"/>
      <w:r w:rsidRPr="009B6572">
        <w:rPr>
          <w:color w:val="000000" w:themeColor="text1"/>
          <w:spacing w:val="-3"/>
          <w:sz w:val="23"/>
          <w:szCs w:val="23"/>
        </w:rPr>
        <w:t xml:space="preserve"> en el escrito presentado, resultan inaplicables, razones suficientes para rechazar por incompetencia el conocimiento de las nulidades presentadas po</w:t>
      </w:r>
      <w:r w:rsidR="009B6572">
        <w:rPr>
          <w:color w:val="000000" w:themeColor="text1"/>
          <w:spacing w:val="-3"/>
          <w:sz w:val="23"/>
          <w:szCs w:val="23"/>
        </w:rPr>
        <w:t>r</w:t>
      </w:r>
      <w:r w:rsidRPr="009B6572">
        <w:rPr>
          <w:color w:val="000000" w:themeColor="text1"/>
          <w:spacing w:val="-3"/>
          <w:sz w:val="23"/>
          <w:szCs w:val="23"/>
        </w:rPr>
        <w:t xml:space="preserve"> lo que resulta inapropiado pronunciarse sobre el fondo del asunto y con fundamento en lo establecido en el </w:t>
      </w:r>
      <w:r w:rsidR="009B6572" w:rsidRPr="009B6572">
        <w:rPr>
          <w:color w:val="000000" w:themeColor="text1"/>
          <w:spacing w:val="-3"/>
          <w:sz w:val="23"/>
          <w:szCs w:val="23"/>
        </w:rPr>
        <w:t>artículo</w:t>
      </w:r>
      <w:r w:rsidRPr="009B6572">
        <w:rPr>
          <w:color w:val="000000" w:themeColor="text1"/>
          <w:spacing w:val="-3"/>
          <w:sz w:val="23"/>
          <w:szCs w:val="23"/>
        </w:rPr>
        <w:t xml:space="preserve"> 73 de la Ley General de la </w:t>
      </w:r>
      <w:r w:rsidR="009B6572" w:rsidRPr="009B6572">
        <w:rPr>
          <w:color w:val="000000" w:themeColor="text1"/>
          <w:spacing w:val="-3"/>
          <w:sz w:val="23"/>
          <w:szCs w:val="23"/>
        </w:rPr>
        <w:t>Administración</w:t>
      </w:r>
      <w:r w:rsidRPr="009B6572">
        <w:rPr>
          <w:color w:val="000000" w:themeColor="text1"/>
          <w:spacing w:val="-3"/>
          <w:sz w:val="23"/>
          <w:szCs w:val="23"/>
        </w:rPr>
        <w:t xml:space="preserve"> P</w:t>
      </w:r>
      <w:r w:rsidR="009B6572">
        <w:rPr>
          <w:color w:val="000000" w:themeColor="text1"/>
          <w:spacing w:val="-3"/>
          <w:sz w:val="23"/>
          <w:szCs w:val="23"/>
        </w:rPr>
        <w:t>ú</w:t>
      </w:r>
      <w:r w:rsidRPr="009B6572">
        <w:rPr>
          <w:color w:val="000000" w:themeColor="text1"/>
          <w:spacing w:val="-3"/>
          <w:sz w:val="23"/>
          <w:szCs w:val="23"/>
        </w:rPr>
        <w:t xml:space="preserve">blica, se debe remitir las actuaciones al Consejo de Transporte </w:t>
      </w:r>
      <w:r w:rsidR="009B6572" w:rsidRPr="009B6572">
        <w:rPr>
          <w:color w:val="000000" w:themeColor="text1"/>
          <w:spacing w:val="-3"/>
          <w:sz w:val="23"/>
          <w:szCs w:val="23"/>
        </w:rPr>
        <w:t>P</w:t>
      </w:r>
      <w:r w:rsidR="009B6572">
        <w:rPr>
          <w:color w:val="000000" w:themeColor="text1"/>
          <w:spacing w:val="-3"/>
          <w:sz w:val="23"/>
          <w:szCs w:val="23"/>
        </w:rPr>
        <w:t>ú</w:t>
      </w:r>
      <w:r w:rsidR="009B6572" w:rsidRPr="009B6572">
        <w:rPr>
          <w:color w:val="000000" w:themeColor="text1"/>
          <w:spacing w:val="-3"/>
          <w:sz w:val="23"/>
          <w:szCs w:val="23"/>
        </w:rPr>
        <w:t>blico</w:t>
      </w:r>
      <w:r w:rsidRPr="009B6572">
        <w:rPr>
          <w:color w:val="000000" w:themeColor="text1"/>
          <w:spacing w:val="-3"/>
          <w:sz w:val="23"/>
          <w:szCs w:val="23"/>
        </w:rPr>
        <w:t>.</w:t>
      </w:r>
    </w:p>
    <w:p w:rsidR="003C5394" w:rsidRDefault="003C5394" w:rsidP="0075274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-2"/>
          <w:sz w:val="23"/>
          <w:szCs w:val="23"/>
        </w:rPr>
      </w:pPr>
      <w:r w:rsidRPr="0075274A">
        <w:rPr>
          <w:b/>
          <w:bCs/>
          <w:spacing w:val="-2"/>
          <w:sz w:val="23"/>
          <w:szCs w:val="23"/>
        </w:rPr>
        <w:t>POR TANTO</w:t>
      </w:r>
    </w:p>
    <w:p w:rsidR="009B6572" w:rsidRPr="0075274A" w:rsidRDefault="009B6572" w:rsidP="0075274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-2"/>
          <w:sz w:val="23"/>
          <w:szCs w:val="23"/>
        </w:rPr>
      </w:pPr>
    </w:p>
    <w:p w:rsidR="009B6572" w:rsidRPr="009B6572" w:rsidRDefault="003C5394" w:rsidP="009B6572">
      <w:pPr>
        <w:numPr>
          <w:ilvl w:val="0"/>
          <w:numId w:val="1"/>
        </w:numPr>
        <w:tabs>
          <w:tab w:val="clear" w:pos="792"/>
          <w:tab w:val="left" w:pos="426"/>
        </w:tabs>
        <w:kinsoku w:val="0"/>
        <w:overflowPunct w:val="0"/>
        <w:autoSpaceDE/>
        <w:autoSpaceDN/>
        <w:adjustRightInd/>
        <w:spacing w:line="268" w:lineRule="exact"/>
        <w:ind w:left="0"/>
        <w:jc w:val="both"/>
        <w:textAlignment w:val="baseline"/>
        <w:rPr>
          <w:b/>
          <w:bCs/>
          <w:spacing w:val="-4"/>
          <w:sz w:val="23"/>
          <w:szCs w:val="23"/>
        </w:rPr>
      </w:pPr>
      <w:r w:rsidRPr="009B6572">
        <w:rPr>
          <w:spacing w:val="-4"/>
          <w:sz w:val="23"/>
          <w:szCs w:val="23"/>
        </w:rPr>
        <w:t xml:space="preserve">Se declara la incompetencia del Tribunal Administrativo de Transporte para conocer de los recursos de </w:t>
      </w:r>
      <w:r w:rsidR="009B6572" w:rsidRPr="009B6572">
        <w:rPr>
          <w:spacing w:val="-4"/>
          <w:sz w:val="23"/>
          <w:szCs w:val="23"/>
        </w:rPr>
        <w:t>Revisión</w:t>
      </w:r>
      <w:r w:rsidRPr="009B6572">
        <w:rPr>
          <w:spacing w:val="-4"/>
          <w:sz w:val="23"/>
          <w:szCs w:val="23"/>
        </w:rPr>
        <w:t xml:space="preserve"> y Nulidad Absoluta presentado por</w:t>
      </w:r>
      <w:r w:rsidRPr="009B6572">
        <w:rPr>
          <w:b/>
          <w:bCs/>
          <w:spacing w:val="-4"/>
          <w:sz w:val="23"/>
          <w:szCs w:val="23"/>
        </w:rPr>
        <w:t xml:space="preserve"> </w:t>
      </w:r>
      <w:r w:rsidR="0075274A" w:rsidRPr="009B6572">
        <w:rPr>
          <w:b/>
          <w:bCs/>
          <w:spacing w:val="-4"/>
          <w:sz w:val="23"/>
          <w:szCs w:val="23"/>
        </w:rPr>
        <w:t>RLS</w:t>
      </w:r>
      <w:r w:rsidRPr="009B6572">
        <w:rPr>
          <w:spacing w:val="-4"/>
          <w:sz w:val="23"/>
          <w:szCs w:val="23"/>
        </w:rPr>
        <w:t xml:space="preserve">, cedula de identidad </w:t>
      </w:r>
      <w:r w:rsidR="0075274A" w:rsidRPr="009B6572">
        <w:rPr>
          <w:spacing w:val="-4"/>
          <w:sz w:val="23"/>
          <w:szCs w:val="23"/>
        </w:rPr>
        <w:t>...</w:t>
      </w:r>
      <w:r w:rsidRPr="009B6572">
        <w:rPr>
          <w:spacing w:val="-4"/>
          <w:sz w:val="23"/>
          <w:szCs w:val="23"/>
        </w:rPr>
        <w:t xml:space="preserve">, en contra de las calificaciones publicadas en el Alcance 75-A a la Gaceta </w:t>
      </w:r>
      <w:proofErr w:type="spellStart"/>
      <w:r w:rsidRPr="009B6572">
        <w:rPr>
          <w:spacing w:val="-4"/>
          <w:sz w:val="23"/>
          <w:szCs w:val="23"/>
        </w:rPr>
        <w:t>N°</w:t>
      </w:r>
      <w:proofErr w:type="spellEnd"/>
      <w:r w:rsidRPr="009B6572">
        <w:rPr>
          <w:spacing w:val="-4"/>
          <w:sz w:val="23"/>
          <w:szCs w:val="23"/>
        </w:rPr>
        <w:t xml:space="preserve"> 207 del 29 de octubre de 2001, emitidas por el Consejo de Transporte </w:t>
      </w:r>
      <w:r w:rsidR="009B6572" w:rsidRPr="009B6572">
        <w:rPr>
          <w:spacing w:val="-4"/>
          <w:sz w:val="23"/>
          <w:szCs w:val="23"/>
        </w:rPr>
        <w:t>Público</w:t>
      </w:r>
      <w:r w:rsidRPr="009B6572">
        <w:rPr>
          <w:spacing w:val="-4"/>
          <w:sz w:val="23"/>
          <w:szCs w:val="23"/>
        </w:rPr>
        <w:t>.</w:t>
      </w:r>
    </w:p>
    <w:p w:rsidR="009B6572" w:rsidRPr="009B6572" w:rsidRDefault="009B6572" w:rsidP="009B6572">
      <w:pPr>
        <w:tabs>
          <w:tab w:val="left" w:pos="426"/>
        </w:tabs>
        <w:kinsoku w:val="0"/>
        <w:overflowPunct w:val="0"/>
        <w:autoSpaceDE/>
        <w:autoSpaceDN/>
        <w:adjustRightInd/>
        <w:spacing w:line="268" w:lineRule="exact"/>
        <w:jc w:val="both"/>
        <w:textAlignment w:val="baseline"/>
        <w:rPr>
          <w:b/>
          <w:bCs/>
          <w:spacing w:val="-4"/>
          <w:sz w:val="23"/>
          <w:szCs w:val="23"/>
        </w:rPr>
      </w:pPr>
    </w:p>
    <w:p w:rsidR="009B6572" w:rsidRDefault="003C5394" w:rsidP="009B6572">
      <w:pPr>
        <w:numPr>
          <w:ilvl w:val="0"/>
          <w:numId w:val="1"/>
        </w:numPr>
        <w:tabs>
          <w:tab w:val="clear" w:pos="792"/>
          <w:tab w:val="left" w:pos="426"/>
        </w:tabs>
        <w:kinsoku w:val="0"/>
        <w:overflowPunct w:val="0"/>
        <w:autoSpaceDE/>
        <w:autoSpaceDN/>
        <w:adjustRightInd/>
        <w:spacing w:line="268" w:lineRule="exact"/>
        <w:ind w:left="0"/>
        <w:jc w:val="both"/>
        <w:textAlignment w:val="baseline"/>
        <w:rPr>
          <w:spacing w:val="-4"/>
          <w:sz w:val="23"/>
          <w:szCs w:val="23"/>
        </w:rPr>
      </w:pPr>
      <w:r w:rsidRPr="009B6572">
        <w:rPr>
          <w:spacing w:val="-4"/>
          <w:sz w:val="23"/>
          <w:szCs w:val="23"/>
        </w:rPr>
        <w:t xml:space="preserve">De conformidad con los numerales 67 y 69 de la Ley General de la </w:t>
      </w:r>
      <w:r w:rsidR="009B6572" w:rsidRPr="009B6572">
        <w:rPr>
          <w:spacing w:val="-4"/>
          <w:sz w:val="23"/>
          <w:szCs w:val="23"/>
        </w:rPr>
        <w:t>Administración</w:t>
      </w:r>
      <w:r w:rsidRPr="009B6572">
        <w:rPr>
          <w:spacing w:val="-4"/>
          <w:sz w:val="23"/>
          <w:szCs w:val="23"/>
        </w:rPr>
        <w:t xml:space="preserve"> P</w:t>
      </w:r>
      <w:r w:rsidR="009B6572">
        <w:rPr>
          <w:spacing w:val="-4"/>
          <w:sz w:val="23"/>
          <w:szCs w:val="23"/>
        </w:rPr>
        <w:t>ú</w:t>
      </w:r>
      <w:r w:rsidRPr="009B6572">
        <w:rPr>
          <w:spacing w:val="-4"/>
          <w:sz w:val="23"/>
          <w:szCs w:val="23"/>
        </w:rPr>
        <w:t xml:space="preserve">blica, se remite el presente recurso de </w:t>
      </w:r>
      <w:r w:rsidR="009B6572" w:rsidRPr="009B6572">
        <w:rPr>
          <w:spacing w:val="-4"/>
          <w:sz w:val="23"/>
          <w:szCs w:val="23"/>
        </w:rPr>
        <w:t xml:space="preserve">revisión </w:t>
      </w:r>
      <w:r w:rsidRPr="009B6572">
        <w:rPr>
          <w:spacing w:val="-4"/>
          <w:sz w:val="23"/>
          <w:szCs w:val="23"/>
        </w:rPr>
        <w:t xml:space="preserve">al Consejo de Transporte </w:t>
      </w:r>
      <w:r w:rsidR="009B6572" w:rsidRPr="009B6572">
        <w:rPr>
          <w:spacing w:val="-4"/>
          <w:sz w:val="23"/>
          <w:szCs w:val="23"/>
        </w:rPr>
        <w:t>P</w:t>
      </w:r>
      <w:r w:rsidR="009B6572">
        <w:rPr>
          <w:spacing w:val="-4"/>
          <w:sz w:val="23"/>
          <w:szCs w:val="23"/>
        </w:rPr>
        <w:t>ú</w:t>
      </w:r>
      <w:r w:rsidR="009B6572" w:rsidRPr="009B6572">
        <w:rPr>
          <w:spacing w:val="-4"/>
          <w:sz w:val="23"/>
          <w:szCs w:val="23"/>
        </w:rPr>
        <w:t>blico</w:t>
      </w:r>
      <w:r w:rsidRPr="009B6572">
        <w:rPr>
          <w:spacing w:val="-4"/>
          <w:sz w:val="23"/>
          <w:szCs w:val="23"/>
        </w:rPr>
        <w:t xml:space="preserve"> para su conocimiento y </w:t>
      </w:r>
      <w:r w:rsidR="009B6572" w:rsidRPr="009B6572">
        <w:rPr>
          <w:spacing w:val="-4"/>
          <w:sz w:val="23"/>
          <w:szCs w:val="23"/>
        </w:rPr>
        <w:t>resolución</w:t>
      </w:r>
      <w:r w:rsidR="009B6572">
        <w:rPr>
          <w:spacing w:val="-4"/>
          <w:sz w:val="23"/>
          <w:szCs w:val="23"/>
        </w:rPr>
        <w:t xml:space="preserve">. </w:t>
      </w:r>
    </w:p>
    <w:p w:rsidR="003C5394" w:rsidRPr="009B6572" w:rsidRDefault="009B6572" w:rsidP="009B6572">
      <w:pPr>
        <w:tabs>
          <w:tab w:val="left" w:pos="426"/>
        </w:tabs>
        <w:kinsoku w:val="0"/>
        <w:overflowPunct w:val="0"/>
        <w:autoSpaceDE/>
        <w:autoSpaceDN/>
        <w:adjustRightInd/>
        <w:spacing w:line="268" w:lineRule="exact"/>
        <w:jc w:val="both"/>
        <w:textAlignment w:val="baseline"/>
        <w:rPr>
          <w:b/>
          <w:bCs/>
          <w:spacing w:val="-4"/>
          <w:sz w:val="23"/>
          <w:szCs w:val="23"/>
        </w:rPr>
      </w:pPr>
      <w:r w:rsidRPr="009B6572">
        <w:rPr>
          <w:b/>
          <w:bCs/>
          <w:spacing w:val="-4"/>
          <w:sz w:val="23"/>
          <w:szCs w:val="23"/>
        </w:rPr>
        <w:t>Notifíquese</w:t>
      </w:r>
      <w:r w:rsidR="003C5394" w:rsidRPr="009B6572">
        <w:rPr>
          <w:b/>
          <w:bCs/>
          <w:spacing w:val="-4"/>
          <w:sz w:val="23"/>
          <w:szCs w:val="23"/>
        </w:rPr>
        <w:t>.</w:t>
      </w:r>
    </w:p>
    <w:p w:rsidR="0075274A" w:rsidRPr="009B6572" w:rsidRDefault="0075274A" w:rsidP="0075274A">
      <w:pPr>
        <w:kinsoku w:val="0"/>
        <w:overflowPunct w:val="0"/>
        <w:autoSpaceDE/>
        <w:autoSpaceDN/>
        <w:adjustRightInd/>
        <w:spacing w:line="268" w:lineRule="exact"/>
        <w:ind w:left="504"/>
        <w:textAlignment w:val="baseline"/>
        <w:rPr>
          <w:spacing w:val="-4"/>
          <w:sz w:val="23"/>
          <w:szCs w:val="23"/>
        </w:rPr>
      </w:pPr>
    </w:p>
    <w:p w:rsidR="0075274A" w:rsidRPr="009B6572" w:rsidRDefault="0075274A" w:rsidP="0075274A">
      <w:pPr>
        <w:kinsoku w:val="0"/>
        <w:overflowPunct w:val="0"/>
        <w:autoSpaceDE/>
        <w:autoSpaceDN/>
        <w:adjustRightInd/>
        <w:spacing w:line="268" w:lineRule="exact"/>
        <w:ind w:left="504"/>
        <w:textAlignment w:val="baseline"/>
        <w:rPr>
          <w:spacing w:val="-4"/>
          <w:sz w:val="23"/>
          <w:szCs w:val="23"/>
        </w:rPr>
      </w:pPr>
    </w:p>
    <w:p w:rsidR="0075274A" w:rsidRPr="0075274A" w:rsidRDefault="0075274A" w:rsidP="0075274A">
      <w:pPr>
        <w:kinsoku w:val="0"/>
        <w:overflowPunct w:val="0"/>
        <w:autoSpaceDE/>
        <w:autoSpaceDN/>
        <w:adjustRightInd/>
        <w:spacing w:line="276" w:lineRule="exact"/>
        <w:jc w:val="center"/>
        <w:textAlignment w:val="baseline"/>
        <w:rPr>
          <w:b/>
          <w:bCs/>
          <w:sz w:val="24"/>
          <w:szCs w:val="24"/>
        </w:rPr>
      </w:pPr>
      <w:r w:rsidRPr="0075274A">
        <w:rPr>
          <w:sz w:val="24"/>
          <w:szCs w:val="24"/>
        </w:rPr>
        <w:t xml:space="preserve">Lic. Carlos Miguel </w:t>
      </w:r>
      <w:proofErr w:type="spellStart"/>
      <w:r w:rsidRPr="0075274A">
        <w:rPr>
          <w:sz w:val="24"/>
          <w:szCs w:val="24"/>
        </w:rPr>
        <w:t>Portuguez</w:t>
      </w:r>
      <w:proofErr w:type="spellEnd"/>
      <w:r w:rsidRPr="0075274A">
        <w:rPr>
          <w:b/>
          <w:bCs/>
          <w:sz w:val="24"/>
          <w:szCs w:val="24"/>
        </w:rPr>
        <w:t xml:space="preserve"> Méndez </w:t>
      </w:r>
    </w:p>
    <w:p w:rsidR="0075274A" w:rsidRPr="0075274A" w:rsidRDefault="0075274A" w:rsidP="0075274A">
      <w:pPr>
        <w:kinsoku w:val="0"/>
        <w:overflowPunct w:val="0"/>
        <w:autoSpaceDE/>
        <w:autoSpaceDN/>
        <w:adjustRightInd/>
        <w:spacing w:line="276" w:lineRule="exact"/>
        <w:jc w:val="center"/>
        <w:textAlignment w:val="baseline"/>
        <w:rPr>
          <w:b/>
          <w:bCs/>
          <w:sz w:val="24"/>
          <w:szCs w:val="24"/>
        </w:rPr>
      </w:pPr>
      <w:r w:rsidRPr="0075274A">
        <w:rPr>
          <w:b/>
          <w:bCs/>
          <w:sz w:val="24"/>
          <w:szCs w:val="24"/>
        </w:rPr>
        <w:t>Presidente</w:t>
      </w:r>
    </w:p>
    <w:p w:rsidR="0075274A" w:rsidRPr="0075274A" w:rsidRDefault="0075274A" w:rsidP="0075274A">
      <w:pPr>
        <w:kinsoku w:val="0"/>
        <w:overflowPunct w:val="0"/>
        <w:autoSpaceDE/>
        <w:autoSpaceDN/>
        <w:adjustRightInd/>
        <w:spacing w:line="276" w:lineRule="exact"/>
        <w:jc w:val="center"/>
        <w:textAlignment w:val="baseline"/>
        <w:rPr>
          <w:b/>
          <w:bCs/>
          <w:sz w:val="24"/>
          <w:szCs w:val="24"/>
        </w:rPr>
      </w:pPr>
    </w:p>
    <w:p w:rsidR="0075274A" w:rsidRPr="0075274A" w:rsidRDefault="0075274A" w:rsidP="0075274A">
      <w:pPr>
        <w:kinsoku w:val="0"/>
        <w:overflowPunct w:val="0"/>
        <w:autoSpaceDE/>
        <w:autoSpaceDN/>
        <w:adjustRightInd/>
        <w:spacing w:line="276" w:lineRule="exact"/>
        <w:jc w:val="center"/>
        <w:textAlignment w:val="baseline"/>
        <w:rPr>
          <w:b/>
          <w:bCs/>
          <w:sz w:val="24"/>
          <w:szCs w:val="24"/>
        </w:rPr>
      </w:pPr>
    </w:p>
    <w:p w:rsidR="0075274A" w:rsidRPr="0075274A" w:rsidRDefault="0075274A" w:rsidP="0075274A">
      <w:pPr>
        <w:kinsoku w:val="0"/>
        <w:overflowPunct w:val="0"/>
        <w:autoSpaceDE/>
        <w:autoSpaceDN/>
        <w:adjustRightInd/>
        <w:spacing w:line="276" w:lineRule="exact"/>
        <w:jc w:val="center"/>
        <w:textAlignment w:val="baseline"/>
        <w:rPr>
          <w:sz w:val="24"/>
          <w:szCs w:val="24"/>
        </w:rPr>
      </w:pPr>
      <w:r w:rsidRPr="0075274A">
        <w:rPr>
          <w:sz w:val="24"/>
          <w:szCs w:val="24"/>
        </w:rPr>
        <w:t>Lic. Luis Gerardo Fallas Acosta</w:t>
      </w:r>
      <w:r w:rsidRPr="0075274A">
        <w:rPr>
          <w:sz w:val="24"/>
          <w:szCs w:val="24"/>
        </w:rPr>
        <w:tab/>
      </w:r>
      <w:r w:rsidRPr="0075274A">
        <w:rPr>
          <w:sz w:val="24"/>
          <w:szCs w:val="24"/>
        </w:rPr>
        <w:tab/>
        <w:t>Licda. Marta Luz Pérez Peláez</w:t>
      </w:r>
    </w:p>
    <w:p w:rsidR="0075274A" w:rsidRPr="0075274A" w:rsidRDefault="0075274A" w:rsidP="0075274A">
      <w:pPr>
        <w:kinsoku w:val="0"/>
        <w:overflowPunct w:val="0"/>
        <w:autoSpaceDE/>
        <w:autoSpaceDN/>
        <w:adjustRightInd/>
        <w:spacing w:line="276" w:lineRule="exact"/>
        <w:jc w:val="center"/>
        <w:textAlignment w:val="baseline"/>
        <w:rPr>
          <w:b/>
          <w:bCs/>
          <w:sz w:val="24"/>
          <w:szCs w:val="24"/>
        </w:rPr>
      </w:pPr>
      <w:r w:rsidRPr="0075274A">
        <w:rPr>
          <w:b/>
          <w:bCs/>
          <w:sz w:val="24"/>
          <w:szCs w:val="24"/>
        </w:rPr>
        <w:t>Juez</w:t>
      </w:r>
      <w:r w:rsidRPr="0075274A">
        <w:rPr>
          <w:b/>
          <w:bCs/>
          <w:sz w:val="24"/>
          <w:szCs w:val="24"/>
        </w:rPr>
        <w:tab/>
      </w:r>
      <w:r w:rsidRPr="0075274A">
        <w:rPr>
          <w:b/>
          <w:bCs/>
          <w:sz w:val="24"/>
          <w:szCs w:val="24"/>
        </w:rPr>
        <w:tab/>
      </w:r>
      <w:r w:rsidRPr="0075274A">
        <w:rPr>
          <w:b/>
          <w:bCs/>
          <w:sz w:val="24"/>
          <w:szCs w:val="24"/>
        </w:rPr>
        <w:tab/>
      </w:r>
      <w:r w:rsidRPr="0075274A">
        <w:rPr>
          <w:b/>
          <w:bCs/>
          <w:sz w:val="24"/>
          <w:szCs w:val="24"/>
        </w:rPr>
        <w:tab/>
      </w:r>
      <w:r w:rsidRPr="0075274A">
        <w:rPr>
          <w:b/>
          <w:bCs/>
          <w:sz w:val="24"/>
          <w:szCs w:val="24"/>
        </w:rPr>
        <w:tab/>
        <w:t>Jueza</w:t>
      </w:r>
    </w:p>
    <w:p w:rsidR="0075274A" w:rsidRPr="0075274A" w:rsidRDefault="0075274A" w:rsidP="0075274A">
      <w:pPr>
        <w:kinsoku w:val="0"/>
        <w:overflowPunct w:val="0"/>
        <w:autoSpaceDE/>
        <w:autoSpaceDN/>
        <w:adjustRightInd/>
        <w:spacing w:line="268" w:lineRule="exact"/>
        <w:textAlignment w:val="baseline"/>
        <w:rPr>
          <w:b/>
          <w:bCs/>
          <w:spacing w:val="-4"/>
          <w:sz w:val="23"/>
          <w:szCs w:val="23"/>
        </w:rPr>
      </w:pPr>
    </w:p>
    <w:sectPr w:rsidR="0075274A" w:rsidRPr="0075274A" w:rsidSect="001035B8">
      <w:type w:val="continuous"/>
      <w:pgSz w:w="12134" w:h="15840"/>
      <w:pgMar w:top="1417" w:right="1701" w:bottom="1417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C562"/>
    <w:multiLevelType w:val="singleLevel"/>
    <w:tmpl w:val="25220CE6"/>
    <w:lvl w:ilvl="0">
      <w:start w:val="1"/>
      <w:numFmt w:val="decimal"/>
      <w:lvlText w:val="%1.-"/>
      <w:lvlJc w:val="left"/>
      <w:pPr>
        <w:tabs>
          <w:tab w:val="num" w:pos="792"/>
        </w:tabs>
        <w:ind w:left="504"/>
      </w:pPr>
      <w:rPr>
        <w:rFonts w:cs="Times New Roman"/>
        <w:b w:val="0"/>
        <w:bCs w:val="0"/>
        <w:snapToGrid/>
        <w:spacing w:val="-4"/>
        <w:sz w:val="23"/>
        <w:szCs w:val="23"/>
      </w:rPr>
    </w:lvl>
  </w:abstractNum>
  <w:abstractNum w:abstractNumId="1" w15:restartNumberingAfterBreak="0">
    <w:nsid w:val="04799725"/>
    <w:multiLevelType w:val="singleLevel"/>
    <w:tmpl w:val="618551A1"/>
    <w:lvl w:ilvl="0">
      <w:numFmt w:val="bullet"/>
      <w:suff w:val="nothing"/>
      <w:lvlText w:val="·"/>
      <w:lvlJc w:val="left"/>
      <w:pPr>
        <w:tabs>
          <w:tab w:val="num" w:pos="6336"/>
        </w:tabs>
        <w:ind w:left="6336"/>
      </w:pPr>
      <w:rPr>
        <w:rFonts w:ascii="Symbol" w:hAnsi="Symbol"/>
        <w:snapToGrid/>
        <w:spacing w:val="-39"/>
        <w:sz w:val="20"/>
        <w:u w:val="single"/>
      </w:rPr>
    </w:lvl>
  </w:abstractNum>
  <w:abstractNum w:abstractNumId="2" w15:restartNumberingAfterBreak="0">
    <w:nsid w:val="062A72F9"/>
    <w:multiLevelType w:val="singleLevel"/>
    <w:tmpl w:val="4FECFFCA"/>
    <w:lvl w:ilvl="0">
      <w:start w:val="2"/>
      <w:numFmt w:val="decimal"/>
      <w:lvlText w:val="%1."/>
      <w:lvlJc w:val="left"/>
      <w:pPr>
        <w:tabs>
          <w:tab w:val="num" w:pos="3096"/>
        </w:tabs>
        <w:ind w:left="2880"/>
      </w:pPr>
      <w:rPr>
        <w:rFonts w:ascii="Lucida Console" w:hAnsi="Lucida Console" w:cs="Lucida Console"/>
        <w:snapToGrid/>
        <w:spacing w:val="-12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2"/>
    <w:lvlOverride w:ilvl="0">
      <w:lvl w:ilvl="0">
        <w:numFmt w:val="decimal"/>
        <w:lvlText w:val="%1."/>
        <w:lvlJc w:val="left"/>
        <w:pPr>
          <w:tabs>
            <w:tab w:val="num" w:pos="3096"/>
          </w:tabs>
          <w:ind w:left="2880"/>
        </w:pPr>
        <w:rPr>
          <w:rFonts w:ascii="Lucida Console" w:hAnsi="Lucida Console" w:cs="Lucida Console"/>
          <w:snapToGrid/>
          <w:spacing w:val="-2"/>
          <w:sz w:val="20"/>
          <w:szCs w:val="20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4A"/>
    <w:rsid w:val="00034BE0"/>
    <w:rsid w:val="001035B8"/>
    <w:rsid w:val="003C5394"/>
    <w:rsid w:val="0075274A"/>
    <w:rsid w:val="00863F5A"/>
    <w:rsid w:val="0090794F"/>
    <w:rsid w:val="009B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8247FB9-8FC4-431E-B412-AAC0CF0E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657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NICO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1383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Montero Salguero</dc:creator>
  <cp:keywords/>
  <dc:description/>
  <cp:lastModifiedBy>Tatiana Montero Salguero</cp:lastModifiedBy>
  <cp:revision>2</cp:revision>
  <dcterms:created xsi:type="dcterms:W3CDTF">2020-07-13T16:28:00Z</dcterms:created>
  <dcterms:modified xsi:type="dcterms:W3CDTF">2020-07-13T16:28:00Z</dcterms:modified>
</cp:coreProperties>
</file>